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C98B15" w14:textId="77777777" w:rsidR="00F276D2" w:rsidRPr="00F276D2" w:rsidRDefault="00F276D2" w:rsidP="00F276D2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F276D2">
        <w:rPr>
          <w:rFonts w:ascii="Calibri" w:hAnsi="Calibri" w:cs="Calibri"/>
          <w:color w:val="E74C3C"/>
          <w:sz w:val="20"/>
          <w:szCs w:val="20"/>
        </w:rPr>
        <w:t>* Este texto não substitui o publicado no DOE.</w:t>
      </w:r>
    </w:p>
    <w:p w14:paraId="38E99D1D" w14:textId="715D3400" w:rsidR="00F276D2" w:rsidRPr="00F276D2" w:rsidRDefault="00F276D2" w:rsidP="00F276D2">
      <w:pPr>
        <w:pStyle w:val="NormalWeb"/>
        <w:shd w:val="clear" w:color="auto" w:fill="FFFFFF"/>
        <w:spacing w:before="0" w:beforeAutospacing="0" w:after="150" w:afterAutospacing="0"/>
        <w:rPr>
          <w:rFonts w:ascii="Calibri" w:hAnsi="Calibri" w:cs="Calibri"/>
          <w:color w:val="333333"/>
          <w:sz w:val="20"/>
          <w:szCs w:val="20"/>
        </w:rPr>
      </w:pPr>
      <w:r w:rsidRPr="00F276D2">
        <w:rPr>
          <w:rFonts w:ascii="Calibri" w:hAnsi="Calibri" w:cs="Calibri"/>
          <w:color w:val="333333"/>
          <w:sz w:val="20"/>
          <w:szCs w:val="20"/>
        </w:rPr>
        <w:t>Diário Oficial do Estado de Rondônia nº</w:t>
      </w:r>
      <w:r w:rsidR="00620AD1">
        <w:rPr>
          <w:rFonts w:ascii="Calibri" w:hAnsi="Calibri" w:cs="Calibri"/>
          <w:color w:val="333333"/>
          <w:sz w:val="20"/>
          <w:szCs w:val="20"/>
        </w:rPr>
        <w:t xml:space="preserve"> 56</w:t>
      </w:r>
      <w:r w:rsidRPr="00F276D2">
        <w:rPr>
          <w:rFonts w:ascii="Calibri" w:hAnsi="Calibri" w:cs="Calibri"/>
          <w:color w:val="333333"/>
          <w:sz w:val="20"/>
          <w:szCs w:val="20"/>
        </w:rPr>
        <w:br/>
        <w:t>Disponibilização: 2</w:t>
      </w:r>
      <w:r>
        <w:rPr>
          <w:rFonts w:ascii="Calibri" w:hAnsi="Calibri" w:cs="Calibri"/>
          <w:color w:val="333333"/>
          <w:sz w:val="20"/>
          <w:szCs w:val="20"/>
        </w:rPr>
        <w:t>6</w:t>
      </w:r>
      <w:r w:rsidRPr="00F276D2">
        <w:rPr>
          <w:rFonts w:ascii="Calibri" w:hAnsi="Calibri" w:cs="Calibri"/>
          <w:color w:val="333333"/>
          <w:sz w:val="20"/>
          <w:szCs w:val="20"/>
        </w:rPr>
        <w:t>/03/2024</w:t>
      </w:r>
      <w:r w:rsidRPr="00F276D2">
        <w:rPr>
          <w:rFonts w:ascii="Calibri" w:hAnsi="Calibri" w:cs="Calibri"/>
          <w:color w:val="333333"/>
          <w:sz w:val="20"/>
          <w:szCs w:val="20"/>
        </w:rPr>
        <w:br/>
        <w:t>Publicação: 2</w:t>
      </w:r>
      <w:r>
        <w:rPr>
          <w:rFonts w:ascii="Calibri" w:hAnsi="Calibri" w:cs="Calibri"/>
          <w:color w:val="333333"/>
          <w:sz w:val="20"/>
          <w:szCs w:val="20"/>
        </w:rPr>
        <w:t>6</w:t>
      </w:r>
      <w:r w:rsidRPr="00F276D2">
        <w:rPr>
          <w:rFonts w:ascii="Calibri" w:hAnsi="Calibri" w:cs="Calibri"/>
          <w:color w:val="333333"/>
          <w:sz w:val="20"/>
          <w:szCs w:val="20"/>
        </w:rPr>
        <w:t>/03/2024</w:t>
      </w:r>
    </w:p>
    <w:p w14:paraId="318B7493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E03FC53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E7622FF" w14:textId="6769D10E" w:rsidR="00036AB8" w:rsidRDefault="00036AB8" w:rsidP="00036AB8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noProof/>
          <w:color w:val="000000"/>
          <w:kern w:val="0"/>
          <w:sz w:val="24"/>
          <w:szCs w:val="24"/>
          <w:lang w:eastAsia="pt-BR"/>
        </w:rPr>
        <w:drawing>
          <wp:inline distT="0" distB="0" distL="0" distR="0" wp14:anchorId="6186011E" wp14:editId="0E82E478">
            <wp:extent cx="1533810" cy="1177747"/>
            <wp:effectExtent l="0" t="0" r="0" b="3810"/>
            <wp:docPr id="1925920169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25920169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0873" cy="1183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4DAF72" w14:textId="77777777" w:rsidR="00036AB8" w:rsidRDefault="00036AB8" w:rsidP="00036AB8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9F3DC97" w14:textId="7CCA0D88" w:rsidR="00036AB8" w:rsidRPr="00036AB8" w:rsidRDefault="00036AB8" w:rsidP="00036AB8">
      <w:pPr>
        <w:spacing w:after="0" w:line="240" w:lineRule="auto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GOVERNO DO ESTADO DE RONDÔNIA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br/>
        <w:t>Secretaria de Estado de Finanças - SEFIN</w:t>
      </w:r>
    </w:p>
    <w:p w14:paraId="31FA7DAF" w14:textId="77777777" w:rsid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RESOLUÇÃO CONJUNTA Nº 3/2024/GAB/SEFIN/CRE</w:t>
      </w:r>
    </w:p>
    <w:p w14:paraId="73A88283" w14:textId="77777777" w:rsid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</w:p>
    <w:p w14:paraId="1608E133" w14:textId="77777777" w:rsidR="000B4508" w:rsidRDefault="000B4508" w:rsidP="000B4508">
      <w:pPr>
        <w:pStyle w:val="Corpodetexto"/>
        <w:ind w:left="106"/>
      </w:pPr>
      <w:r>
        <w:t>Consolidada,</w:t>
      </w:r>
      <w:r>
        <w:rPr>
          <w:spacing w:val="-4"/>
        </w:rPr>
        <w:t xml:space="preserve"> </w:t>
      </w:r>
      <w:r>
        <w:t>alterada</w:t>
      </w:r>
      <w:r>
        <w:rPr>
          <w:spacing w:val="-5"/>
        </w:rPr>
        <w:t xml:space="preserve"> </w:t>
      </w:r>
      <w:r>
        <w:t>pela RC</w:t>
      </w:r>
      <w:r>
        <w:rPr>
          <w:spacing w:val="-3"/>
        </w:rPr>
        <w:t xml:space="preserve"> </w:t>
      </w:r>
      <w:r>
        <w:t>nº:</w:t>
      </w:r>
    </w:p>
    <w:p w14:paraId="6DB42C3A" w14:textId="4663E589" w:rsidR="000B4508" w:rsidRDefault="000B4508" w:rsidP="000B4508">
      <w:pPr>
        <w:pStyle w:val="Corpodetexto"/>
        <w:ind w:left="106"/>
      </w:pPr>
      <w:r>
        <w:t>9,</w:t>
      </w:r>
      <w:r>
        <w:rPr>
          <w:spacing w:val="-3"/>
        </w:rPr>
        <w:t xml:space="preserve"> </w:t>
      </w:r>
      <w:r w:rsidR="00B93BBF">
        <w:t>de</w:t>
      </w:r>
      <w:r>
        <w:rPr>
          <w:spacing w:val="-2"/>
        </w:rPr>
        <w:t xml:space="preserve"> </w:t>
      </w:r>
      <w:r w:rsidR="00B93BBF">
        <w:t>13.11.2024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 xml:space="preserve">DOE Nº </w:t>
      </w:r>
      <w:r w:rsidR="00B93BBF">
        <w:t>22</w:t>
      </w:r>
      <w:r>
        <w:t>0,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25.11.2024.</w:t>
      </w:r>
    </w:p>
    <w:p w14:paraId="4B2CF03B" w14:textId="77777777" w:rsidR="000B4508" w:rsidRDefault="000B450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</w:p>
    <w:p w14:paraId="03816914" w14:textId="0B88772A" w:rsidR="00036AB8" w:rsidRPr="00036AB8" w:rsidRDefault="00036AB8" w:rsidP="00036AB8">
      <w:pPr>
        <w:spacing w:before="120" w:after="120" w:line="240" w:lineRule="auto"/>
        <w:ind w:left="2828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color w:val="000000"/>
        </w:rPr>
        <w:t>Dispõe sobre o Regime Especial de Tributação de Loja Franca, de que trata a Seção III do Capítulo VI da Parte 4 do Anexo X do RICMS/RO.</w:t>
      </w:r>
    </w:p>
    <w:p w14:paraId="71B46B7A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9E5ABD9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 </w:t>
      </w: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 o </w:t>
      </w: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no uso das atribuições que lhes confere o art. 189 do Anexo X do RICMS/RO, aprovado pelo Decreto nº 22.721, de 2018;</w:t>
      </w:r>
    </w:p>
    <w:p w14:paraId="6AFE65D7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C95EA48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u w:val="single"/>
          <w:lang w:eastAsia="pt-BR"/>
          <w14:ligatures w14:val="none"/>
        </w:rPr>
        <w:t>R E S O L V E M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u w:val="single"/>
          <w:lang w:eastAsia="pt-BR"/>
          <w14:ligatures w14:val="none"/>
        </w:rPr>
        <w:t>:</w:t>
      </w:r>
    </w:p>
    <w:p w14:paraId="5E49ABB0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4B4C6F7B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CAPÍTULO I - DAS DISPOSIÇÕES PRELIMINARES</w:t>
      </w:r>
    </w:p>
    <w:p w14:paraId="4E5D94C7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72180FD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1º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Fica instituído o Regime Especial de Tributação de Loja Franca, para disciplinar as operações relativas aos estabelecimentos comerciais instalados na Área de Livre Comércio de Guajará-Mirim (ALCGM) sob o regime aduaneiro especial de loja franca em fronteira terrestre, conforme disposto no art. 15-A do Decreto-Lei nº 1.455, de 7 de abril de 1976, na Portaria MF nº 307, de 17 de julho de 2014 e na Seção III do Capítulo VI da Parte 4 do Anexo X do RICMS/RO.</w:t>
      </w:r>
    </w:p>
    <w:p w14:paraId="5B5E5CEC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1º A Loja Franca de que trata o </w:t>
      </w:r>
      <w:r w:rsidRPr="00036AB8">
        <w:rPr>
          <w:rFonts w:ascii="Calibri" w:eastAsia="Times New Roman" w:hAnsi="Calibri" w:cs="Calibri"/>
          <w:b/>
          <w:bCs/>
          <w:i/>
          <w:iCs/>
          <w:color w:val="000000"/>
          <w:kern w:val="0"/>
          <w:sz w:val="24"/>
          <w:szCs w:val="24"/>
          <w:lang w:eastAsia="pt-BR"/>
          <w14:ligatures w14:val="none"/>
        </w:rPr>
        <w:t>caput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é o estabelecimento instalado na ALCGM que atue exclusivamente no comércio varejista, destinado à venda de mercadorias nacionais ou importadas para consumidor final não contribuinte do ICMS em viagem terrestre internacional, contra pagamento em moeda nacional ou estrangeira.</w:t>
      </w:r>
    </w:p>
    <w:p w14:paraId="4E1FC30B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As operações realizadas por Loja Franca poderão ser exercidas mediante prévia autorização da Secretaria de Estado de Finanças (SEFIN), e da Secretaria da Receita Federal do Brasil (RFB), por contribuinte que tenha como atividade, exclusivamente, o comércio varejista de mercadorias nacionais e importadas.</w:t>
      </w:r>
    </w:p>
    <w:p w14:paraId="338A59C2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3º A Loja Franca poderá ter mais de uma unidade de venda na ALCGM, desde que atendidos os requisitos desta Resolução Conjunta.</w:t>
      </w:r>
    </w:p>
    <w:p w14:paraId="5DA23C5E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 </w:t>
      </w:r>
    </w:p>
    <w:p w14:paraId="33F2DAA2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CAPÍTULO II – DA HABILITAÇÃO AO REGIME</w:t>
      </w:r>
    </w:p>
    <w:p w14:paraId="06BA55B1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5761CCD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2º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 autorização para operar o Regime Especial de Tributação de Loja Franca depende de prévia habilitação, mediante a assinatura de Termo de Acordo, constante do Anexo Único desta Resolução Conjunta.</w:t>
      </w:r>
    </w:p>
    <w:p w14:paraId="0F3BB27A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Parágrafo único.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A autorização para operar o Regime de Loja Franca será concedida pelo Coordenador-Geral da Receita Estadual, desde que cumpridos os requisitos desta Resolução Conjunta.</w:t>
      </w:r>
    </w:p>
    <w:p w14:paraId="003AA92C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578AEF6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bookmarkStart w:id="0" w:name="RC_14_7_ART4"/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 </w:t>
      </w:r>
      <w:bookmarkEnd w:id="0"/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3º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Poderá habilitar-se a operar o regime o contribuinte que tenha como atividade econômica, exclusivamente, o comércio varejista de mercadorias nacionais ou importadas e que atenda, além daqueles previstos no art. 4º do Anexo X, aos seguintes requisitos:</w:t>
      </w:r>
    </w:p>
    <w:p w14:paraId="61DCF320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esteja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regularmente inscrito no Cadastro de Contribuintes do ICMS do Estado de Rondônia (CAD/ICMS-RO);</w:t>
      </w:r>
    </w:p>
    <w:p w14:paraId="74680018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esteja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regulamente cadastrada na Superintendência da Zona Franca de Manaus – SUFRAMA;</w:t>
      </w:r>
    </w:p>
    <w:p w14:paraId="54D88105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 - mantenha controle fiscal e contábil informatizado, nos termos da Legislação pertinente;</w:t>
      </w:r>
    </w:p>
    <w:p w14:paraId="10DA70AA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IV -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seja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detentor do regime aduaneiro especial de loja franca em fronteira terrestre, concedido pela RFB, conforme o disposto nos </w:t>
      </w:r>
      <w:proofErr w:type="spell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arts</w:t>
      </w:r>
      <w:proofErr w:type="spell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 15 e 15-A do Decreto Lei nº 1.455, de 7 de abril de 1976 e na Portaria MF nº 307, de 17 de julho de 2014.</w:t>
      </w:r>
    </w:p>
    <w:p w14:paraId="2720E70D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44CA787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CAPÍTULO III - DOS BENEFÍCIOS FISCAIS</w:t>
      </w:r>
    </w:p>
    <w:p w14:paraId="7BC3BCA8" w14:textId="6F14EC5C" w:rsid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hAnsi="Calibri" w:cs="Calibri"/>
          <w:b/>
          <w:bCs/>
          <w:sz w:val="24"/>
          <w:szCs w:val="24"/>
        </w:rPr>
      </w:pPr>
      <w:r w:rsidRPr="00797D36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="00797D36" w:rsidRPr="00797D36">
        <w:rPr>
          <w:rFonts w:ascii="Calibri" w:hAnsi="Calibri" w:cs="Calibri"/>
          <w:b/>
          <w:bCs/>
          <w:sz w:val="24"/>
          <w:szCs w:val="24"/>
        </w:rPr>
        <w:t>Art. 4º</w:t>
      </w:r>
      <w:r w:rsidR="00797D36" w:rsidRPr="000F5D7A">
        <w:rPr>
          <w:rFonts w:ascii="Calibri" w:hAnsi="Calibri" w:cs="Calibri"/>
          <w:sz w:val="24"/>
          <w:szCs w:val="24"/>
        </w:rPr>
        <w:t> Os estabelecimentos habilitados a operar como Loja Franca poderão usufruir dos seguintes benefícios:</w:t>
      </w:r>
      <w:r w:rsidR="00797D36">
        <w:rPr>
          <w:rFonts w:ascii="Calibri" w:hAnsi="Calibri" w:cs="Calibri"/>
          <w:sz w:val="24"/>
          <w:szCs w:val="24"/>
        </w:rPr>
        <w:t xml:space="preserve"> </w:t>
      </w:r>
      <w:r w:rsidR="00797D36" w:rsidRPr="00797D36">
        <w:rPr>
          <w:rFonts w:ascii="Calibri" w:hAnsi="Calibri" w:cs="Calibri"/>
          <w:b/>
          <w:bCs/>
          <w:sz w:val="24"/>
          <w:szCs w:val="24"/>
        </w:rPr>
        <w:t>(NR dada pela RC 9/24 – efeitos a partir de 25.11.24)</w:t>
      </w:r>
    </w:p>
    <w:p w14:paraId="1F297856" w14:textId="69DE7F27" w:rsidR="00036AB8" w:rsidRDefault="00797D36" w:rsidP="00797D36">
      <w:pPr>
        <w:spacing w:before="120" w:after="120" w:line="240" w:lineRule="auto"/>
        <w:ind w:left="2268" w:right="120"/>
        <w:jc w:val="both"/>
        <w:rPr>
          <w:rFonts w:ascii="Calibri" w:eastAsia="Times New Roman" w:hAnsi="Calibri" w:cs="Calibri"/>
          <w:color w:val="0000FF"/>
          <w:kern w:val="0"/>
          <w:lang w:eastAsia="pt-BR"/>
          <w14:ligatures w14:val="none"/>
        </w:rPr>
      </w:pPr>
      <w:r w:rsidRPr="00797D36">
        <w:rPr>
          <w:rFonts w:ascii="Calibri" w:eastAsia="Times New Roman" w:hAnsi="Calibri" w:cs="Calibri"/>
          <w:color w:val="0000FF"/>
          <w:kern w:val="0"/>
          <w:lang w:eastAsia="pt-BR"/>
          <w14:ligatures w14:val="none"/>
        </w:rPr>
        <w:t xml:space="preserve">Redação original: </w:t>
      </w:r>
      <w:r w:rsidR="00036AB8" w:rsidRPr="00797D36">
        <w:rPr>
          <w:rFonts w:ascii="Calibri" w:eastAsia="Times New Roman" w:hAnsi="Calibri" w:cs="Calibri"/>
          <w:color w:val="0000FF"/>
          <w:kern w:val="0"/>
          <w:lang w:eastAsia="pt-BR"/>
          <w14:ligatures w14:val="none"/>
        </w:rPr>
        <w:t>Art. 4º Os estabelecimentos habilitados a operar como Loja Franca poderão usufruir dos benefícios fiscais constantes da Seção III do Capítulo VI da Parte 4 do Anexo X do RICMS/RO.</w:t>
      </w:r>
    </w:p>
    <w:p w14:paraId="30B70F6F" w14:textId="77777777" w:rsidR="00184954" w:rsidRPr="00797D36" w:rsidRDefault="00184954" w:rsidP="00797D36">
      <w:pPr>
        <w:spacing w:before="120" w:after="120" w:line="240" w:lineRule="auto"/>
        <w:ind w:left="2268" w:right="120"/>
        <w:jc w:val="both"/>
        <w:rPr>
          <w:rFonts w:ascii="Calibri" w:eastAsia="Times New Roman" w:hAnsi="Calibri" w:cs="Calibri"/>
          <w:color w:val="0000FF"/>
          <w:kern w:val="0"/>
          <w:lang w:eastAsia="pt-BR"/>
          <w14:ligatures w14:val="none"/>
        </w:rPr>
      </w:pPr>
    </w:p>
    <w:p w14:paraId="2E2A7E0F" w14:textId="15C5115B" w:rsidR="00DB415B" w:rsidRDefault="00036AB8" w:rsidP="00DB415B">
      <w:pPr>
        <w:spacing w:before="120" w:after="120" w:line="240" w:lineRule="auto"/>
        <w:ind w:left="120" w:right="120" w:firstLine="1418"/>
        <w:jc w:val="both"/>
        <w:rPr>
          <w:rFonts w:ascii="Calibri" w:hAnsi="Calibri" w:cs="Calibri"/>
          <w:b/>
          <w:bCs/>
          <w:sz w:val="24"/>
          <w:szCs w:val="24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  <w:r w:rsidR="003D1F59" w:rsidRPr="000F5D7A">
        <w:rPr>
          <w:rFonts w:ascii="Calibri" w:hAnsi="Calibri" w:cs="Calibri"/>
          <w:sz w:val="24"/>
          <w:szCs w:val="24"/>
        </w:rPr>
        <w:t>I - dispensa da cobrança do ICMS incidente sobre mercadorias e bens de origem nacional ou importada, em relação à substituição tributária prevista no </w:t>
      </w:r>
      <w:hyperlink r:id="rId6" w:anchor="AVI" w:tgtFrame="_blank" w:history="1">
        <w:r w:rsidR="003D1F59" w:rsidRPr="000F5D7A">
          <w:rPr>
            <w:rStyle w:val="Hyperlink"/>
            <w:rFonts w:ascii="Calibri" w:hAnsi="Calibri" w:cs="Calibri"/>
            <w:sz w:val="24"/>
            <w:szCs w:val="24"/>
          </w:rPr>
          <w:t>Anexo VI</w:t>
        </w:r>
      </w:hyperlink>
      <w:r w:rsidR="003D1F59" w:rsidRPr="000F5D7A">
        <w:rPr>
          <w:rFonts w:ascii="Calibri" w:hAnsi="Calibri" w:cs="Calibri"/>
          <w:sz w:val="24"/>
          <w:szCs w:val="24"/>
        </w:rPr>
        <w:t> deste Regulamento;</w:t>
      </w:r>
      <w:r w:rsidR="00DB415B">
        <w:rPr>
          <w:rFonts w:ascii="Calibri" w:hAnsi="Calibri" w:cs="Calibri"/>
          <w:sz w:val="24"/>
          <w:szCs w:val="24"/>
        </w:rPr>
        <w:t xml:space="preserve"> 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>(</w:t>
      </w:r>
      <w:r w:rsidR="00DB415B">
        <w:rPr>
          <w:rFonts w:ascii="Calibri" w:hAnsi="Calibri" w:cs="Calibri"/>
          <w:b/>
          <w:bCs/>
          <w:sz w:val="24"/>
          <w:szCs w:val="24"/>
        </w:rPr>
        <w:t>AC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 xml:space="preserve"> pela RC 9/24 – efeitos a partir de 25.11.24)</w:t>
      </w:r>
    </w:p>
    <w:p w14:paraId="38FC3160" w14:textId="3BBFA0E9" w:rsidR="00DB415B" w:rsidRDefault="003D1F59" w:rsidP="00DB415B">
      <w:pPr>
        <w:spacing w:before="120" w:after="120" w:line="240" w:lineRule="auto"/>
        <w:ind w:left="120" w:right="120" w:firstLine="1418"/>
        <w:jc w:val="both"/>
        <w:rPr>
          <w:rFonts w:ascii="Calibri" w:hAnsi="Calibri" w:cs="Calibri"/>
          <w:b/>
          <w:bCs/>
          <w:sz w:val="24"/>
          <w:szCs w:val="24"/>
        </w:rPr>
      </w:pPr>
      <w:r w:rsidRPr="000F5D7A">
        <w:rPr>
          <w:rFonts w:ascii="Calibri" w:hAnsi="Calibri" w:cs="Calibri"/>
          <w:sz w:val="24"/>
          <w:szCs w:val="24"/>
        </w:rPr>
        <w:t>II - isenção de ICMS nas operações com produtos industrializados, conforme </w:t>
      </w:r>
      <w:hyperlink r:id="rId7" w:anchor="A1_P2_35" w:tgtFrame="_blank" w:history="1">
        <w:r w:rsidRPr="000F5D7A">
          <w:rPr>
            <w:rStyle w:val="Hyperlink"/>
            <w:rFonts w:ascii="Calibri" w:hAnsi="Calibri" w:cs="Calibri"/>
            <w:sz w:val="24"/>
            <w:szCs w:val="24"/>
          </w:rPr>
          <w:t>item 35 da Parte 2 do Anexo I</w:t>
        </w:r>
      </w:hyperlink>
      <w:r w:rsidRPr="000F5D7A">
        <w:rPr>
          <w:rFonts w:ascii="Calibri" w:hAnsi="Calibri" w:cs="Calibri"/>
          <w:sz w:val="24"/>
          <w:szCs w:val="24"/>
        </w:rPr>
        <w:t> do RICMS/RO;</w:t>
      </w:r>
      <w:r w:rsidR="00DB415B">
        <w:rPr>
          <w:rFonts w:ascii="Calibri" w:hAnsi="Calibri" w:cs="Calibri"/>
          <w:sz w:val="24"/>
          <w:szCs w:val="24"/>
        </w:rPr>
        <w:t xml:space="preserve">  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>(</w:t>
      </w:r>
      <w:r w:rsidR="00DB415B">
        <w:rPr>
          <w:rFonts w:ascii="Calibri" w:hAnsi="Calibri" w:cs="Calibri"/>
          <w:b/>
          <w:bCs/>
          <w:sz w:val="24"/>
          <w:szCs w:val="24"/>
        </w:rPr>
        <w:t>AC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 xml:space="preserve"> pela RC 9/24 – efeitos a partir de 25.11.24)</w:t>
      </w:r>
    </w:p>
    <w:p w14:paraId="58E1F01E" w14:textId="4D687790" w:rsidR="00DB415B" w:rsidRDefault="003D1F59" w:rsidP="00DB415B">
      <w:pPr>
        <w:spacing w:before="120" w:after="120" w:line="240" w:lineRule="auto"/>
        <w:ind w:left="120" w:right="120" w:firstLine="1418"/>
        <w:jc w:val="both"/>
        <w:rPr>
          <w:rFonts w:ascii="Calibri" w:hAnsi="Calibri" w:cs="Calibri"/>
          <w:b/>
          <w:bCs/>
          <w:sz w:val="24"/>
          <w:szCs w:val="24"/>
        </w:rPr>
      </w:pPr>
      <w:r w:rsidRPr="000F5D7A">
        <w:rPr>
          <w:rFonts w:ascii="Calibri" w:hAnsi="Calibri" w:cs="Calibri"/>
          <w:sz w:val="24"/>
          <w:szCs w:val="24"/>
        </w:rPr>
        <w:t>III - dispensa da cobrança antecipada do imposto, sem encerramento da fase de tributação, sobre as entradas interestaduais de mercadorias, conforme previsto no </w:t>
      </w:r>
      <w:hyperlink r:id="rId8" w:anchor="AVII_ART2_XIX" w:tgtFrame="_blank" w:history="1">
        <w:r w:rsidRPr="000F5D7A">
          <w:rPr>
            <w:rStyle w:val="Hyperlink"/>
            <w:rFonts w:ascii="Calibri" w:hAnsi="Calibri" w:cs="Calibri"/>
            <w:sz w:val="24"/>
            <w:szCs w:val="24"/>
          </w:rPr>
          <w:t>inciso XIX do art. 2º do Anexo VII</w:t>
        </w:r>
      </w:hyperlink>
      <w:r w:rsidRPr="000F5D7A">
        <w:rPr>
          <w:rFonts w:ascii="Calibri" w:hAnsi="Calibri" w:cs="Calibri"/>
          <w:sz w:val="24"/>
          <w:szCs w:val="24"/>
        </w:rPr>
        <w:t> do RICMS/RO;</w:t>
      </w:r>
      <w:r w:rsidR="00DB415B">
        <w:rPr>
          <w:rFonts w:ascii="Calibri" w:hAnsi="Calibri" w:cs="Calibri"/>
          <w:sz w:val="24"/>
          <w:szCs w:val="24"/>
        </w:rPr>
        <w:t xml:space="preserve">  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>(</w:t>
      </w:r>
      <w:r w:rsidR="00DB415B">
        <w:rPr>
          <w:rFonts w:ascii="Calibri" w:hAnsi="Calibri" w:cs="Calibri"/>
          <w:b/>
          <w:bCs/>
          <w:sz w:val="24"/>
          <w:szCs w:val="24"/>
        </w:rPr>
        <w:t>AC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 xml:space="preserve"> pela RC 9/24 – efeitos a partir de 25.11.24)</w:t>
      </w:r>
    </w:p>
    <w:p w14:paraId="2EDBCCF1" w14:textId="4045B61E" w:rsidR="00DB415B" w:rsidRDefault="003D1F59" w:rsidP="00DB415B">
      <w:pPr>
        <w:spacing w:before="120" w:after="120" w:line="240" w:lineRule="auto"/>
        <w:ind w:left="120" w:right="120" w:firstLine="1418"/>
        <w:jc w:val="both"/>
        <w:rPr>
          <w:rFonts w:ascii="Calibri" w:hAnsi="Calibri" w:cs="Calibri"/>
          <w:b/>
          <w:bCs/>
          <w:sz w:val="24"/>
          <w:szCs w:val="24"/>
        </w:rPr>
      </w:pPr>
      <w:r w:rsidRPr="000F5D7A">
        <w:rPr>
          <w:rFonts w:ascii="Calibri" w:hAnsi="Calibri" w:cs="Calibri"/>
          <w:sz w:val="24"/>
          <w:szCs w:val="24"/>
        </w:rPr>
        <w:t>IV - dispensa da cobrança do diferencial de alíquotas aos optantes pelo Simples Nacional, estendendo-se à prestação do serviço de transporte a ela relacionado, conforme disposto no </w:t>
      </w:r>
      <w:hyperlink r:id="rId9" w:anchor="AVIii_ART9_%C3%83%C2%83%C3%86%C2%92%C3%83%C2%86%C3%A2%C2%80%C2%99%C3%83%C2%83%C3%A2%C2%80%C2%9A%C3%83%C2%A2%C3%A2%C2%82%C2%AC%C3%85%C2%A1%C3%83%C2%83%C3%86%C2%92%C3%83%C2%A2%C3%A2%C2%82%C2%AC%C3%85%C2%A1%C3%83%C2%83%C3%A2%C2%80%C2%9A%C3%83%C2%82%C3%82%C2%A79" w:tgtFrame="_blank" w:history="1">
        <w:r w:rsidRPr="000F5D7A">
          <w:rPr>
            <w:rStyle w:val="Hyperlink"/>
            <w:rFonts w:ascii="Calibri" w:hAnsi="Calibri" w:cs="Calibri"/>
            <w:sz w:val="24"/>
            <w:szCs w:val="24"/>
          </w:rPr>
          <w:t>§ 9º do art. 9º do Anexo VIII</w:t>
        </w:r>
      </w:hyperlink>
      <w:r w:rsidRPr="000F5D7A">
        <w:rPr>
          <w:rFonts w:ascii="Calibri" w:hAnsi="Calibri" w:cs="Calibri"/>
          <w:sz w:val="24"/>
          <w:szCs w:val="24"/>
        </w:rPr>
        <w:t> do RICMS/RO.</w:t>
      </w:r>
      <w:r w:rsidR="00DB415B">
        <w:rPr>
          <w:rFonts w:ascii="Calibri" w:hAnsi="Calibri" w:cs="Calibri"/>
          <w:sz w:val="24"/>
          <w:szCs w:val="24"/>
        </w:rPr>
        <w:t xml:space="preserve"> 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>(</w:t>
      </w:r>
      <w:r w:rsidR="00DB415B">
        <w:rPr>
          <w:rFonts w:ascii="Calibri" w:hAnsi="Calibri" w:cs="Calibri"/>
          <w:b/>
          <w:bCs/>
          <w:sz w:val="24"/>
          <w:szCs w:val="24"/>
        </w:rPr>
        <w:t>AC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 xml:space="preserve"> pela RC 9/24 – efeitos a partir de 25.11.24)</w:t>
      </w:r>
    </w:p>
    <w:p w14:paraId="4F1B229C" w14:textId="05F37833" w:rsidR="00DB415B" w:rsidRDefault="003D1F59" w:rsidP="00DB415B">
      <w:pPr>
        <w:spacing w:before="120" w:after="120" w:line="240" w:lineRule="auto"/>
        <w:ind w:left="120" w:right="120" w:firstLine="1418"/>
        <w:jc w:val="both"/>
        <w:rPr>
          <w:rFonts w:ascii="Calibri" w:hAnsi="Calibri" w:cs="Calibri"/>
          <w:b/>
          <w:bCs/>
          <w:sz w:val="24"/>
          <w:szCs w:val="24"/>
        </w:rPr>
      </w:pPr>
      <w:r w:rsidRPr="00184954">
        <w:rPr>
          <w:rFonts w:ascii="Calibri" w:hAnsi="Calibri" w:cs="Calibri"/>
          <w:b/>
          <w:bCs/>
          <w:sz w:val="24"/>
          <w:szCs w:val="24"/>
        </w:rPr>
        <w:t>Parágrafo único</w:t>
      </w:r>
      <w:r w:rsidRPr="000F5D7A">
        <w:rPr>
          <w:rFonts w:ascii="Calibri" w:hAnsi="Calibri" w:cs="Calibri"/>
          <w:sz w:val="24"/>
          <w:szCs w:val="24"/>
        </w:rPr>
        <w:t>. A dispensa de que trata o inciso I do caput não se aplica às operações com cigarro e seus derivados, veículos de passageiros, combustíveis e lubrificantes líquidos e gasosos e às mercadorias e bens cuja substituição tributária tenha sido instituída por protocolo ou convênio firmado no âmbito do CONFAZ e integrado à legislação tributária de Rondônia.</w:t>
      </w:r>
      <w:r w:rsidR="00DB415B">
        <w:rPr>
          <w:rFonts w:ascii="Calibri" w:hAnsi="Calibri" w:cs="Calibri"/>
          <w:sz w:val="24"/>
          <w:szCs w:val="24"/>
        </w:rPr>
        <w:t xml:space="preserve"> 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>(</w:t>
      </w:r>
      <w:r w:rsidR="00184954">
        <w:rPr>
          <w:rFonts w:ascii="Calibri" w:hAnsi="Calibri" w:cs="Calibri"/>
          <w:b/>
          <w:bCs/>
          <w:sz w:val="24"/>
          <w:szCs w:val="24"/>
        </w:rPr>
        <w:t>A</w:t>
      </w:r>
      <w:r w:rsidR="00DB415B">
        <w:rPr>
          <w:rFonts w:ascii="Calibri" w:hAnsi="Calibri" w:cs="Calibri"/>
          <w:b/>
          <w:bCs/>
          <w:sz w:val="24"/>
          <w:szCs w:val="24"/>
        </w:rPr>
        <w:t>C</w:t>
      </w:r>
      <w:r w:rsidR="00DB415B" w:rsidRPr="00797D36">
        <w:rPr>
          <w:rFonts w:ascii="Calibri" w:hAnsi="Calibri" w:cs="Calibri"/>
          <w:b/>
          <w:bCs/>
          <w:sz w:val="24"/>
          <w:szCs w:val="24"/>
        </w:rPr>
        <w:t xml:space="preserve"> pela RC 9/24 – efeitos a partir de 25.11.24)</w:t>
      </w:r>
    </w:p>
    <w:p w14:paraId="14FA4619" w14:textId="5F0BAD16" w:rsidR="00036AB8" w:rsidRPr="00036AB8" w:rsidRDefault="00036AB8" w:rsidP="003D1F59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05FF22A" w14:textId="14F39972" w:rsidR="00036AB8" w:rsidRPr="001F3195" w:rsidRDefault="00036AB8" w:rsidP="001F3195">
      <w:pPr>
        <w:spacing w:before="120" w:after="120" w:line="240" w:lineRule="auto"/>
        <w:ind w:left="1560" w:right="120"/>
        <w:jc w:val="both"/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</w:pPr>
      <w:r w:rsidRPr="001F3195"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  <w:lastRenderedPageBreak/>
        <w:t>Art. 5º </w:t>
      </w:r>
      <w:r w:rsidR="001F3195" w:rsidRPr="001F3195"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  <w:t xml:space="preserve">REVOGADO PELA RC 9/24 – EFEITOS A PARTIR DE 25.11.24 - </w:t>
      </w:r>
      <w:r w:rsidRPr="001F3195"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  <w:t>Estende-se aos estabelecimentos habilitados a operar como Loja Franca o diferimento do ICMS na importação do exterior de mercadorias ou bens, observadas as disposições do item 30 da Parte 2 do RICMS/RO.</w:t>
      </w:r>
    </w:p>
    <w:p w14:paraId="5BDA213A" w14:textId="77777777" w:rsidR="00036AB8" w:rsidRPr="00AD0E26" w:rsidRDefault="00036AB8" w:rsidP="00AD0E26">
      <w:pPr>
        <w:spacing w:before="120" w:after="120" w:line="240" w:lineRule="auto"/>
        <w:ind w:left="1560" w:right="120"/>
        <w:jc w:val="both"/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</w:pPr>
      <w:r w:rsidRPr="00AD0E26">
        <w:rPr>
          <w:rFonts w:ascii="Calibri" w:eastAsia="Times New Roman" w:hAnsi="Calibri" w:cs="Calibri"/>
          <w:color w:val="FF0000"/>
          <w:kern w:val="0"/>
          <w:sz w:val="24"/>
          <w:szCs w:val="24"/>
          <w:lang w:eastAsia="pt-BR"/>
          <w14:ligatures w14:val="none"/>
        </w:rPr>
        <w:t>Parágrafo único. O imposto diferido fica incorporado ao débito da operação de saída subsequente, sem prejuízo da redução da base de cálculo prevista no item 24 da Parte 2 do Anexo II do RICMS/RO.</w:t>
      </w:r>
    </w:p>
    <w:p w14:paraId="5A39A475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066F60A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6º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Por ocasião da saída de mercadorias ou bens destinados ao consumidor final não contribuinte do ICMS em viagem terrestre internacional, a Loja Franca emitirá o documento fiscal a que estiver obrigado pela Legislação Tributária, indicando, obrigatoriamente:</w:t>
      </w:r>
    </w:p>
    <w:p w14:paraId="38F9E029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–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nome, endereço completo e CPF, quando brasileiro;</w:t>
      </w:r>
    </w:p>
    <w:p w14:paraId="6519488E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–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nome, endereço completo e número do Passaporte ou Documento de Identificação do País, quando estrangeiro.</w:t>
      </w:r>
    </w:p>
    <w:p w14:paraId="16014A41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Parágrafo único. A inobservância das exigências deste artigo sujeita a operação à tributação integral pela alíquota aplicável e ao recolhimento do ICMS, sem qualquer benefício.</w:t>
      </w:r>
    </w:p>
    <w:p w14:paraId="4A8A4AD9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6663941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CAPÍTULO IV – DA SOLICITAÇÃO E DO SEU PROCESSAMENTO</w:t>
      </w:r>
    </w:p>
    <w:p w14:paraId="0AAF44F7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0F55CC0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7º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contribuinte interessado deverá protocolar pedido dirigido ao Coordenador-Geral da Receita Estadual, por meio do E-PAT, na forma do art. 77 do Anexo XII do RICMS/RO, de 2018, e observado o disposto na Instrução Normativa nº 40/2021/GAB/CRE, com as seguintes informações:</w:t>
      </w:r>
    </w:p>
    <w:p w14:paraId="5FF3DAE2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declaração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expressa de que conhece e cumprirá os termos desta Resolução Conjunta e das demais disposições do RICMS/RO, e que tem ciência de que, em caso de descumprimento, terá seu benefício suspenso ou cancelado;</w:t>
      </w:r>
    </w:p>
    <w:p w14:paraId="29210598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–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ato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constitutivo, estatuto ou contrato social em vigor, devidamente registrado, em se tratando de sociedade comercial e, no caso de sociedade por ações os documentos que atestem o mandato de seus administradores;</w:t>
      </w:r>
    </w:p>
    <w:p w14:paraId="72E04FF6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bookmarkStart w:id="1" w:name="RC_14_7_ART9_III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III</w:t>
      </w:r>
      <w:bookmarkEnd w:id="1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– comprovante de pagamento da taxa estadual de 15 (quinze) UPF/RO, prevista no item 16 da Tabela “A” da Lei n. 222, de 25 de janeiro de 1989;</w:t>
      </w:r>
    </w:p>
    <w:p w14:paraId="226895F7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IV –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comprovante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de concessão do regime aduaneiro especial de loja franca em fronteira terrestre, pela Secretaria da Receita Federal do Brasil.</w:t>
      </w:r>
    </w:p>
    <w:p w14:paraId="214DF97A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1º O processo será encaminhado ao Núcleo de Controle de Regimes Especiais e Benefícios Fiscais da GITEC, para análise e manifestação.</w:t>
      </w:r>
    </w:p>
    <w:p w14:paraId="47688181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Verificada as condições previstas no Capítulo II desta Resolução, será emitido parecer conclusivo pela:</w:t>
      </w:r>
    </w:p>
    <w:p w14:paraId="0F3D16F2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admissibilidade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da concessão do regime especial, ocasião em que o processo será encaminhado para decisão quanto à emissão do ato autorizativo pelo Coordenador-Geral da Receita Estadual;</w:t>
      </w:r>
    </w:p>
    <w:p w14:paraId="35A5F6AA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inadmissibilidade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da dispensa, na qual o processo será devolvido à Agência de Rendas de origem, facultado ao contribuinte interpor recurso ao Coordenador-Geral da Receita Estadual.</w:t>
      </w:r>
    </w:p>
    <w:p w14:paraId="3AF4ACCD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3º Sendo aprovado o pedido, o servidor que proferiu o parecer providenciará o registro no SITAFE da concessão do regime especial para o contribuinte.</w:t>
      </w:r>
    </w:p>
    <w:p w14:paraId="57961488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39E7A00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lastRenderedPageBreak/>
        <w:t>Art. 8º 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Após a decisão do pedido, independentemente da aprovação ou não, o contribuinte será desta notificado via e-PAT.</w:t>
      </w:r>
    </w:p>
    <w:p w14:paraId="61BB2E9C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4F803FE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9º 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 Ato Autorizativo para concessão do Regime Especial de que trata esta Instrução vigorará por prazo indeterminado, a partir da data de assinatura do Coordenador-Geral da Receita Estadual.</w:t>
      </w:r>
    </w:p>
    <w:p w14:paraId="19BE01A4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951A64E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CAPÍTULO V – DO CANCELAMENTO E DA SUSPENSÃO DO REGIME ESPECIAL</w:t>
      </w:r>
    </w:p>
    <w:p w14:paraId="3C65BAE1" w14:textId="6A50640E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25BF1A96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I – Do cancelamento a pedido do contribuinte</w:t>
      </w:r>
    </w:p>
    <w:p w14:paraId="2F6BC5F5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4961D32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10. 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 pedido de cancelamento pelo contribuinte do Regime Especial de que trata esta Resolução será protocolizado na Agência de Rendas de Guajará-Mirim, mediante processo dirigido ao Coordenador-Geral da Receita Estadual, e encaminhado à GITEC.</w:t>
      </w:r>
    </w:p>
    <w:p w14:paraId="1DEAF529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9CBF23F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Seção II – Da suspensão e do cancelamento do regime especial de ofício</w:t>
      </w:r>
    </w:p>
    <w:p w14:paraId="00193840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28FAF29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11. 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O Regime Especial poderá ser suspenso ou cancelado nas seguintes situações:</w:t>
      </w:r>
    </w:p>
    <w:p w14:paraId="3D3FB5C7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 -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suspenso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502D5A66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a) quando o contribuinte deixar de atender ao disposto nos incisos I, V, VI e VII do art. 4° do Anexo X do RICMS/RO;</w:t>
      </w:r>
    </w:p>
    <w:p w14:paraId="76F1E35A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b) quando o contribuinte deixar de atender notificações das Gerências da Coordenadoria da Receita Estadual da SEFIN;</w:t>
      </w:r>
    </w:p>
    <w:p w14:paraId="38ABEDE7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c) em razão de paralisação temporária das atividades do contribuinte, decorrente de sinistro; e</w:t>
      </w:r>
    </w:p>
    <w:p w14:paraId="36D29AA6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d) por outro motivo previsto na legislação que possa ensejar a suspensão do ato;</w:t>
      </w:r>
    </w:p>
    <w:p w14:paraId="4883A314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II - </w:t>
      </w:r>
      <w:proofErr w:type="gram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cancelado</w:t>
      </w:r>
      <w:proofErr w:type="gram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:</w:t>
      </w:r>
    </w:p>
    <w:p w14:paraId="7D1408C2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a) quando o contribuinte deixar de atender ao disposto:</w:t>
      </w:r>
    </w:p>
    <w:p w14:paraId="04A0FA29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1. no inciso VIII do art. 4º do Anexo X do RICMS/RO;</w:t>
      </w:r>
    </w:p>
    <w:p w14:paraId="2EA997CA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2. nos incisos I a IV do art. 3º desta Resolução Conjunta;</w:t>
      </w:r>
    </w:p>
    <w:p w14:paraId="3B30F042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b) quando o contribuinte não regularizar as pendências que geraram a suspensão pelo prazo superior a 30 (trinta) dias;</w:t>
      </w:r>
    </w:p>
    <w:p w14:paraId="5F7DDF94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c) a pedido do contribuinte.</w:t>
      </w:r>
    </w:p>
    <w:p w14:paraId="7AF7152B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1º A suspensão prevista no inciso I do caput será comunicada ao contribuinte através de notificação via DET e será reativada com a regularização da pendência.</w:t>
      </w:r>
    </w:p>
    <w:p w14:paraId="73F3FBBE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2º O cancelamento previsto no inciso II do caput dar-se-á mediante Ato de Cancelamento emitido pelo Coordenador-Geral da Receita Estadual, constando o motivo do cancelamento.</w:t>
      </w:r>
    </w:p>
    <w:p w14:paraId="720DA23B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3º A suspensão e o cancelamento do Ato Autorizativo serão processados independentemente de prévia notificação ou aviso, mas será dada ciência através do DET.</w:t>
      </w:r>
    </w:p>
    <w:p w14:paraId="1015952B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§ 4º O cancelamento do Ato Autorizativo, a pedido do contribuinte ou por Ato do Coordenador-Geral da Receita Estadual, e a suspensão produzirão efeitos a partir da data do seu registro no SITAFE.</w:t>
      </w:r>
    </w:p>
    <w:p w14:paraId="27083D1B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lastRenderedPageBreak/>
        <w:t>§ 5º O contribuinte que paralisar temporariamente as suas atividades, em razão de sinistro, poderá solicitar a suspensão do seu regime especial, hipótese em que, após a constatação do alegado pela GITEC, o benefício será suspenso pelo prazo de até 6 (seis) meses, podendo ser prorrogado, mediante justificativa da empresa.</w:t>
      </w:r>
    </w:p>
    <w:p w14:paraId="021D0E47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FB968A0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CAPÍTULO VI – DAS DISPOSIÇÕES FINAIS</w:t>
      </w:r>
    </w:p>
    <w:p w14:paraId="76EF89C1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E84BAD4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12.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Fica revogada a Resolução Conjunta nº 007/SEFIN/CRE/2014.</w:t>
      </w:r>
    </w:p>
    <w:p w14:paraId="250051D3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184FDA54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Art. 13.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Esta Resolução Conjunta entra em vigor na data da sua publicação.</w:t>
      </w:r>
    </w:p>
    <w:p w14:paraId="4A7797B7" w14:textId="77777777" w:rsidR="00036AB8" w:rsidRPr="00036AB8" w:rsidRDefault="00036AB8" w:rsidP="00036AB8">
      <w:pPr>
        <w:spacing w:before="120" w:after="120" w:line="240" w:lineRule="auto"/>
        <w:ind w:left="120" w:right="120" w:firstLine="1418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9042118" w14:textId="77777777" w:rsidR="00036AB8" w:rsidRPr="00036AB8" w:rsidRDefault="00036AB8" w:rsidP="00036AB8">
      <w:pPr>
        <w:spacing w:before="120" w:after="120" w:line="240" w:lineRule="auto"/>
        <w:ind w:left="120" w:right="120"/>
        <w:jc w:val="right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Porto Velho, 22 de março de 2024.</w:t>
      </w:r>
    </w:p>
    <w:p w14:paraId="5E7678D9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02070297" w14:textId="1091D549" w:rsidR="00036AB8" w:rsidRPr="00036AB8" w:rsidRDefault="00354BC5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LUIS FERNANDO PEREIRA DA SILVA</w:t>
      </w:r>
    </w:p>
    <w:p w14:paraId="61FB0197" w14:textId="0582BFB2" w:rsidR="00036AB8" w:rsidRDefault="00354BC5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Secretário de Estado de Finanças</w:t>
      </w:r>
    </w:p>
    <w:p w14:paraId="3BC3DD64" w14:textId="77777777" w:rsidR="00354BC5" w:rsidRDefault="00354BC5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744305D1" w14:textId="77777777" w:rsidR="00354BC5" w:rsidRPr="00036AB8" w:rsidRDefault="00354BC5" w:rsidP="00354BC5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ANTONIO CARLOS ALENCAR DO NASCIMENTO</w:t>
      </w:r>
    </w:p>
    <w:p w14:paraId="4A431E7B" w14:textId="77777777" w:rsidR="00354BC5" w:rsidRPr="00036AB8" w:rsidRDefault="00354BC5" w:rsidP="00354BC5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7EF41127" w14:textId="77777777" w:rsidR="00354BC5" w:rsidRPr="00036AB8" w:rsidRDefault="00354BC5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7578FA89" w14:textId="291B5D68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21B213E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ANEXO ÚNICO</w:t>
      </w:r>
    </w:p>
    <w:p w14:paraId="65D6EC89" w14:textId="05F34D29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13D39A3" w14:textId="77777777" w:rsidR="00036AB8" w:rsidRP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MODELO DE TERMO DE ACORDO – REGIME ESPECIAL Nº ____/_____</w:t>
      </w:r>
    </w:p>
    <w:p w14:paraId="24D8E1FB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2F6223C4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Termo de Acordo que entre si celebram a Coordenadoria da Receita Estadual e a empresa ______________________________________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softHyphen/>
        <w:t>.</w:t>
      </w:r>
    </w:p>
    <w:p w14:paraId="6302E36A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 </w:t>
      </w: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Coordenadoria da Receita Estadual do Estado de Rondônia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representada neste ato por seu Coordenador-Geral, ___________________________, com base na Seção III do Capítulo VI da Parte 4 do Anexo X do RICMS/RO</w:t>
      </w:r>
      <w:r w:rsidRPr="00036AB8">
        <w:rPr>
          <w:rFonts w:ascii="Calibri" w:eastAsia="Times New Roman" w:hAnsi="Calibri" w:cs="Calibri"/>
          <w:i/>
          <w:iCs/>
          <w:color w:val="000000"/>
          <w:kern w:val="0"/>
          <w:sz w:val="24"/>
          <w:szCs w:val="24"/>
          <w:lang w:eastAsia="pt-BR"/>
          <w14:ligatures w14:val="none"/>
        </w:rPr>
        <w:t>, aprovado pelo Decreto nº 22.721, de 2018,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considerando o deferimento do Processo Administrativo Tributário nº _____________, por meio do Parecer nº ____/____/GITEC/CRE/SEFIN, </w:t>
      </w: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concede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através do presente </w:t>
      </w: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Termo de Acordo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ao contribuinte _____________________________, sociedade empresária limitada, estabelecida na _____________________, município de __________________, cadastrada no CNPJ nº ________________ e inscrição estadual nº _______________, neste ato representada por ____________________, CPF nº _______________, RG nº ______________, empresa doravante denominada </w:t>
      </w: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ACORDANTE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, o Regime Especial de Tributação de Loja Franca.</w:t>
      </w:r>
    </w:p>
    <w:p w14:paraId="00DB4D77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83771E5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Cláusula Primeira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 – A loja franca é o estabelecimento instalado na Área de Livre Comércio de Guajará-Mirim (ALCGM) sob o regime aduaneiro especial de loja franca em fronteira terrestre, conforme disposto nos </w:t>
      </w:r>
      <w:proofErr w:type="spell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arts</w:t>
      </w:r>
      <w:proofErr w:type="spell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. 15 e 15-A do Decreto Lei nº 1.455, de 7 de abril de 1976, na Portaria MF nº 307, de 17 de julho de 2014, e da Seção III do Capítulo VI da Parte 4 do Anexo X do RICMS/RO, destinado, exclusivamente à venda de mercadorias nacionais ou importadas para consumidor final não contribuinte do ICMS em viagem terrestre internacional, contra pagamento em moeda nacional ou estrangeira.</w:t>
      </w:r>
    </w:p>
    <w:p w14:paraId="37EAADBC" w14:textId="77777777" w:rsidR="00AF6C86" w:rsidRDefault="00AF6C86" w:rsidP="00036AB8">
      <w:pPr>
        <w:spacing w:before="120" w:after="120" w:line="240" w:lineRule="auto"/>
        <w:ind w:left="120" w:right="120"/>
        <w:jc w:val="both"/>
        <w:rPr>
          <w:rFonts w:ascii="Calibri" w:hAnsi="Calibri" w:cs="Calibri"/>
          <w:sz w:val="24"/>
          <w:szCs w:val="24"/>
        </w:rPr>
      </w:pPr>
    </w:p>
    <w:p w14:paraId="021949B8" w14:textId="541ADBD3" w:rsidR="00036AB8" w:rsidRPr="00AF6C86" w:rsidRDefault="00AF6C86" w:rsidP="00036AB8">
      <w:pPr>
        <w:spacing w:before="120" w:after="120" w:line="240" w:lineRule="auto"/>
        <w:ind w:left="120" w:right="120"/>
        <w:jc w:val="both"/>
        <w:rPr>
          <w:rFonts w:ascii="Calibri" w:hAnsi="Calibri" w:cs="Calibri"/>
          <w:b/>
          <w:bCs/>
          <w:sz w:val="24"/>
          <w:szCs w:val="24"/>
        </w:rPr>
      </w:pPr>
      <w:r w:rsidRPr="00AF6C86">
        <w:rPr>
          <w:rFonts w:ascii="Calibri" w:hAnsi="Calibri" w:cs="Calibri"/>
          <w:b/>
          <w:bCs/>
          <w:sz w:val="24"/>
          <w:szCs w:val="24"/>
        </w:rPr>
        <w:lastRenderedPageBreak/>
        <w:t>Cláusula Segunda</w:t>
      </w:r>
      <w:r w:rsidRPr="000F5D7A">
        <w:rPr>
          <w:rFonts w:ascii="Calibri" w:hAnsi="Calibri" w:cs="Calibri"/>
          <w:sz w:val="24"/>
          <w:szCs w:val="24"/>
        </w:rPr>
        <w:t> – O estabelecimento habilitado a operar como Loja Franca gozará dos benefícios mencionados no art. 4º da Resolução Conjunta nº 3/2024/GAB/SEFIN/CRE.</w:t>
      </w:r>
      <w:r>
        <w:rPr>
          <w:rFonts w:ascii="Calibri" w:hAnsi="Calibri" w:cs="Calibri"/>
          <w:sz w:val="24"/>
          <w:szCs w:val="24"/>
        </w:rPr>
        <w:t xml:space="preserve"> (</w:t>
      </w:r>
      <w:r w:rsidRPr="00AF6C86">
        <w:rPr>
          <w:rFonts w:ascii="Calibri" w:hAnsi="Calibri" w:cs="Calibri"/>
          <w:b/>
          <w:bCs/>
          <w:sz w:val="24"/>
          <w:szCs w:val="24"/>
        </w:rPr>
        <w:t xml:space="preserve">NR dada pela RC </w:t>
      </w:r>
      <w:r>
        <w:rPr>
          <w:rFonts w:ascii="Calibri" w:hAnsi="Calibri" w:cs="Calibri"/>
          <w:b/>
          <w:bCs/>
          <w:sz w:val="24"/>
          <w:szCs w:val="24"/>
        </w:rPr>
        <w:t>9</w:t>
      </w:r>
      <w:r w:rsidRPr="00AF6C86">
        <w:rPr>
          <w:rFonts w:ascii="Calibri" w:hAnsi="Calibri" w:cs="Calibri"/>
          <w:b/>
          <w:bCs/>
          <w:sz w:val="24"/>
          <w:szCs w:val="24"/>
        </w:rPr>
        <w:t>/24 – efeitos a partir de 25.11.24)</w:t>
      </w:r>
    </w:p>
    <w:p w14:paraId="3A9E9D4F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205B7AA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Cláusula Terceira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– Por este instrumento, o contribuinte declara-se ciente das condições descritas na legislação tributária para a aplicação dos benefícios fiscais previstos neste Termo, em especial da Resolução Conjunta nº 3/2024/GAB/SEFIN/CRE, bem como da necessidade de observar as alterações que lhes sobrevenham, e o cumprimento das obrigações nele previstas.</w:t>
      </w:r>
    </w:p>
    <w:p w14:paraId="6063D809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7163C508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Cláusula Quarta.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descumprimento de qualquer disposição estabelecida no Regulamento do ICMS e na Resolução Conjunta nº 3/2024/GAB/SEFIN/CRE acarretará a perda imediata do benefício pela Acordante e a exigência do imposto em sua totalidade em relação às operações realizadas após o descumprimento que motivar a perda do benefício.</w:t>
      </w:r>
    </w:p>
    <w:p w14:paraId="1B8AB619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378B007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Cláusula Quinta.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O presente Regime Especial não dispensa a Acordante do cumprimento das obrigações tributárias (principal e acessórias) previstas na legislação e que não tenham sido excepcionadas.</w:t>
      </w:r>
    </w:p>
    <w:p w14:paraId="3805D94E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536E5A3B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b/>
          <w:bCs/>
          <w:color w:val="000000"/>
          <w:kern w:val="0"/>
          <w:sz w:val="24"/>
          <w:szCs w:val="24"/>
          <w:lang w:eastAsia="pt-BR"/>
          <w14:ligatures w14:val="none"/>
        </w:rPr>
        <w:t>Cláusula Sexta.</w:t>
      </w: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Este regime especial terá vigência a partir do primeiro dia do mês subsequente à assinatura do Termo de Acordo pelo Coordenador-Geral da Receita Estadual, e terá validade por prazo indeterminado, podendo, no entanto, ser suspenso ou cancelado na forma da legislação.</w:t>
      </w:r>
    </w:p>
    <w:p w14:paraId="4B885B8E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E por estarem assim justos e acordados, assinam o presente Termo de Acordo.</w:t>
      </w:r>
    </w:p>
    <w:p w14:paraId="492D336C" w14:textId="77777777" w:rsidR="00036AB8" w:rsidRPr="00036AB8" w:rsidRDefault="00036AB8" w:rsidP="00036AB8">
      <w:pPr>
        <w:spacing w:before="120" w:after="120" w:line="240" w:lineRule="auto"/>
        <w:ind w:left="120" w:right="120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661A9218" w14:textId="77777777" w:rsid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Porto Velho - RO, ______ de _________________ </w:t>
      </w:r>
      <w:proofErr w:type="spellStart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de</w:t>
      </w:r>
      <w:proofErr w:type="spellEnd"/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 xml:space="preserve"> _______.</w:t>
      </w:r>
    </w:p>
    <w:p w14:paraId="1D90CD91" w14:textId="77777777" w:rsidR="00036AB8" w:rsidRDefault="00036AB8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093C675C" w14:textId="77777777" w:rsidR="001D6942" w:rsidRPr="00036AB8" w:rsidRDefault="001D6942" w:rsidP="00036AB8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6E5E85B5" w14:textId="4C8131E0" w:rsidR="0051109D" w:rsidRDefault="001D6942" w:rsidP="001D694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_______________________________</w:t>
      </w:r>
    </w:p>
    <w:p w14:paraId="5FB5900F" w14:textId="4CF3B642" w:rsidR="001D6942" w:rsidRDefault="001D6942" w:rsidP="001D694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Acordante</w:t>
      </w:r>
    </w:p>
    <w:p w14:paraId="7404004E" w14:textId="77777777" w:rsidR="001D6942" w:rsidRDefault="001D6942" w:rsidP="001D694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</w:p>
    <w:p w14:paraId="24C59944" w14:textId="36B28A25" w:rsidR="001D6942" w:rsidRDefault="001D6942" w:rsidP="001D694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__________________________________________</w:t>
      </w:r>
    </w:p>
    <w:p w14:paraId="618D2114" w14:textId="26368D37" w:rsidR="001D6942" w:rsidRDefault="001D6942" w:rsidP="001D6942">
      <w:pPr>
        <w:spacing w:before="120" w:after="120" w:line="240" w:lineRule="auto"/>
        <w:ind w:left="120" w:right="120"/>
        <w:jc w:val="center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Coordenador-Geral da Receita Estadual</w:t>
      </w:r>
    </w:p>
    <w:p w14:paraId="48745911" w14:textId="77777777" w:rsidR="00036AB8" w:rsidRPr="00036AB8" w:rsidRDefault="00036AB8" w:rsidP="00036AB8">
      <w:pPr>
        <w:spacing w:after="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 w:rsidRPr="00036AB8"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 w14:paraId="3289CE46" w14:textId="77777777" w:rsidR="00036AB8" w:rsidRPr="00036AB8" w:rsidRDefault="00AD0E26" w:rsidP="00036AB8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4"/>
          <w:szCs w:val="24"/>
          <w:lang w:eastAsia="pt-BR"/>
          <w14:ligatures w14:val="none"/>
        </w:rPr>
        <w:pict w14:anchorId="6E5F7B32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036AB8" w:rsidRPr="00036AB8" w14:paraId="10E186F1" w14:textId="77777777" w:rsidTr="00036AB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BBB18E3" w14:textId="315F4D17" w:rsidR="00036AB8" w:rsidRPr="00036AB8" w:rsidRDefault="00036AB8" w:rsidP="00036AB8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36AB8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60061D7B" wp14:editId="1E3D5129">
                  <wp:extent cx="848360" cy="570865"/>
                  <wp:effectExtent l="0" t="0" r="8890" b="635"/>
                  <wp:docPr id="1949804396" name="Imagem 3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3B6A4EB" w14:textId="77777777" w:rsidR="00036AB8" w:rsidRPr="00036AB8" w:rsidRDefault="00036AB8" w:rsidP="00036AB8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r w:rsidRPr="00036AB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ANTONIO CARLOS ALENCAR DO NASCIMENTO</w:t>
            </w:r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036AB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Coordenador(a)</w:t>
            </w:r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22/03/2024, às 20:12, conforme horário oficial de Brasília, com fundamento no artigo 18 caput e seus §§ 1º e 2º, do </w:t>
            </w:r>
            <w:hyperlink r:id="rId11" w:tgtFrame="_blank" w:tooltip="Acesse o Decreto" w:history="1">
              <w:r w:rsidRPr="00036AB8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37028E8A" w14:textId="77777777" w:rsidR="00036AB8" w:rsidRPr="00036AB8" w:rsidRDefault="00AD0E26" w:rsidP="00036AB8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65A5DC4F">
          <v:rect id="_x0000_i1026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036AB8" w:rsidRPr="00036AB8" w14:paraId="0DF108B7" w14:textId="77777777" w:rsidTr="00036AB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8230671" w14:textId="60515B10" w:rsidR="00036AB8" w:rsidRPr="00036AB8" w:rsidRDefault="00036AB8" w:rsidP="00036AB8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36AB8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2701C0BB" wp14:editId="0B65ED68">
                  <wp:extent cx="848360" cy="570865"/>
                  <wp:effectExtent l="0" t="0" r="8890" b="635"/>
                  <wp:docPr id="1779210035" name="Imagem 2" descr="logotip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tip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8360" cy="5708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72BB13BC" w14:textId="77777777" w:rsidR="00036AB8" w:rsidRPr="00036AB8" w:rsidRDefault="00036AB8" w:rsidP="00036AB8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Documento assinado eletronicamente por </w:t>
            </w:r>
            <w:proofErr w:type="spellStart"/>
            <w:r w:rsidRPr="00036AB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Luis</w:t>
            </w:r>
            <w:proofErr w:type="spellEnd"/>
            <w:r w:rsidRPr="00036AB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 xml:space="preserve"> Fernando Pereira da Silva</w:t>
            </w:r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 </w:t>
            </w:r>
            <w:r w:rsidRPr="00036AB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Secretário(a)</w:t>
            </w:r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em 25/03/2024, às 16:48, conforme horário oficial de Brasília, com fundamento no artigo 18 caput e seus §§ 1º e 2º, do </w:t>
            </w:r>
            <w:hyperlink r:id="rId12" w:tgtFrame="_blank" w:tooltip="Acesse o Decreto" w:history="1">
              <w:r w:rsidRPr="00036AB8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Decreto nº 21.794, de 5 Abril de 2017.</w:t>
              </w:r>
            </w:hyperlink>
          </w:p>
        </w:tc>
      </w:tr>
    </w:tbl>
    <w:p w14:paraId="72E7F9DE" w14:textId="77777777" w:rsidR="00036AB8" w:rsidRPr="00036AB8" w:rsidRDefault="00AD0E26" w:rsidP="00036AB8">
      <w:pPr>
        <w:spacing w:after="60" w:line="240" w:lineRule="auto"/>
        <w:jc w:val="both"/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</w:pPr>
      <w:r>
        <w:rPr>
          <w:rFonts w:ascii="Calibri" w:eastAsia="Times New Roman" w:hAnsi="Calibri" w:cs="Calibri"/>
          <w:color w:val="000000"/>
          <w:kern w:val="0"/>
          <w:sz w:val="20"/>
          <w:szCs w:val="20"/>
          <w:lang w:eastAsia="pt-BR"/>
          <w14:ligatures w14:val="none"/>
        </w:rPr>
        <w:pict w14:anchorId="094B8D58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036AB8" w:rsidRPr="00036AB8" w14:paraId="79D6A501" w14:textId="77777777" w:rsidTr="00036AB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869ABFD" w14:textId="5A5F6810" w:rsidR="00036AB8" w:rsidRPr="00036AB8" w:rsidRDefault="00036AB8" w:rsidP="00036AB8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36AB8">
              <w:rPr>
                <w:rFonts w:ascii="Calibri" w:eastAsia="Times New Roman" w:hAnsi="Calibri" w:cs="Calibri"/>
                <w:noProof/>
                <w:kern w:val="0"/>
                <w:sz w:val="20"/>
                <w:szCs w:val="20"/>
                <w:lang w:eastAsia="pt-BR"/>
                <w14:ligatures w14:val="none"/>
              </w:rPr>
              <w:drawing>
                <wp:inline distT="0" distB="0" distL="0" distR="0" wp14:anchorId="327A206B" wp14:editId="6A3DA7E8">
                  <wp:extent cx="819150" cy="819150"/>
                  <wp:effectExtent l="0" t="0" r="0" b="0"/>
                  <wp:docPr id="1453254381" name="Imagem 1" descr="QRCode Assinatur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QRCode Assinatur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18F7E9F2" w14:textId="77777777" w:rsidR="00036AB8" w:rsidRPr="00036AB8" w:rsidRDefault="00036AB8" w:rsidP="00036AB8">
            <w:pPr>
              <w:spacing w:after="0" w:line="240" w:lineRule="auto"/>
              <w:jc w:val="both"/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</w:pPr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A autenticidade deste documento pode ser conferida no site </w:t>
            </w:r>
            <w:hyperlink r:id="rId14" w:tgtFrame="_blank" w:tooltip="Página de Autenticidade de Documentos" w:history="1">
              <w:r w:rsidRPr="00036AB8">
                <w:rPr>
                  <w:rFonts w:ascii="Calibri" w:eastAsia="Times New Roman" w:hAnsi="Calibri" w:cs="Calibri"/>
                  <w:color w:val="0000FF"/>
                  <w:kern w:val="0"/>
                  <w:sz w:val="20"/>
                  <w:szCs w:val="20"/>
                  <w:u w:val="single"/>
                  <w:lang w:eastAsia="pt-BR"/>
                  <w14:ligatures w14:val="none"/>
                </w:rPr>
                <w:t>portal do SEI</w:t>
              </w:r>
            </w:hyperlink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, informando o código verificador </w:t>
            </w:r>
            <w:r w:rsidRPr="00036AB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0047103139</w:t>
            </w:r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 e o código CRC </w:t>
            </w:r>
            <w:r w:rsidRPr="00036AB8">
              <w:rPr>
                <w:rFonts w:ascii="Calibri" w:eastAsia="Times New Roman" w:hAnsi="Calibri" w:cs="Calibri"/>
                <w:b/>
                <w:bCs/>
                <w:kern w:val="0"/>
                <w:sz w:val="20"/>
                <w:szCs w:val="20"/>
                <w:lang w:eastAsia="pt-BR"/>
                <w14:ligatures w14:val="none"/>
              </w:rPr>
              <w:t>7EA01A65</w:t>
            </w:r>
            <w:r w:rsidRPr="00036AB8">
              <w:rPr>
                <w:rFonts w:ascii="Calibri" w:eastAsia="Times New Roman" w:hAnsi="Calibri" w:cs="Calibri"/>
                <w:kern w:val="0"/>
                <w:sz w:val="20"/>
                <w:szCs w:val="20"/>
                <w:lang w:eastAsia="pt-BR"/>
                <w14:ligatures w14:val="none"/>
              </w:rPr>
              <w:t>.</w:t>
            </w:r>
          </w:p>
        </w:tc>
      </w:tr>
    </w:tbl>
    <w:p w14:paraId="79F2A4E9" w14:textId="77777777" w:rsidR="00E73062" w:rsidRPr="00036AB8" w:rsidRDefault="00E73062" w:rsidP="00036AB8">
      <w:pPr>
        <w:jc w:val="both"/>
        <w:rPr>
          <w:rFonts w:ascii="Calibri" w:hAnsi="Calibri" w:cs="Calibri"/>
          <w:sz w:val="24"/>
          <w:szCs w:val="24"/>
        </w:rPr>
      </w:pPr>
    </w:p>
    <w:sectPr w:rsidR="00E73062" w:rsidRPr="00036AB8" w:rsidSect="00036AB8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6AB8"/>
    <w:rsid w:val="00036AB8"/>
    <w:rsid w:val="0006545A"/>
    <w:rsid w:val="000B4508"/>
    <w:rsid w:val="001037F1"/>
    <w:rsid w:val="00184954"/>
    <w:rsid w:val="001D6942"/>
    <w:rsid w:val="001F3195"/>
    <w:rsid w:val="002F74CD"/>
    <w:rsid w:val="0031629B"/>
    <w:rsid w:val="00354BC5"/>
    <w:rsid w:val="003D1F59"/>
    <w:rsid w:val="0051109D"/>
    <w:rsid w:val="00620AD1"/>
    <w:rsid w:val="00797D36"/>
    <w:rsid w:val="0099739B"/>
    <w:rsid w:val="00AD0E26"/>
    <w:rsid w:val="00AF6C86"/>
    <w:rsid w:val="00B66767"/>
    <w:rsid w:val="00B93BBF"/>
    <w:rsid w:val="00D863EA"/>
    <w:rsid w:val="00DB415B"/>
    <w:rsid w:val="00E73062"/>
    <w:rsid w:val="00E812D4"/>
    <w:rsid w:val="00F276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78152A98"/>
  <w15:chartTrackingRefBased/>
  <w15:docId w15:val="{4F5E1383-DF51-49E8-BE93-EBC88DD231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uiPriority w:val="9"/>
    <w:qFormat/>
    <w:rsid w:val="00036A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036A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036AB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036AB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036AB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036AB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036AB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036AB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036AB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036A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036A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036A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036AB8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036AB8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036AB8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036AB8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036AB8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036AB8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036AB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036A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036AB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036A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036AB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036AB8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036AB8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036AB8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036A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036AB8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036AB8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036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textoalinhadoesquerdamaisculo">
    <w:name w:val="texto_alinhado_esquerda_maisculo"/>
    <w:basedOn w:val="Normal"/>
    <w:rsid w:val="00036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centralizartexto">
    <w:name w:val="new_centralizar_texto"/>
    <w:basedOn w:val="Normal"/>
    <w:rsid w:val="00036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Forte">
    <w:name w:val="Strong"/>
    <w:basedOn w:val="Fontepargpadro"/>
    <w:uiPriority w:val="22"/>
    <w:qFormat/>
    <w:rsid w:val="00036AB8"/>
    <w:rPr>
      <w:b/>
      <w:bCs/>
    </w:rPr>
  </w:style>
  <w:style w:type="paragraph" w:customStyle="1" w:styleId="newementa">
    <w:name w:val="new_ementa"/>
    <w:basedOn w:val="Normal"/>
    <w:rsid w:val="00036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recuoprimeiralinha">
    <w:name w:val="new_texto_justificado_recuo_primeira_linha"/>
    <w:basedOn w:val="Normal"/>
    <w:rsid w:val="00036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nfase">
    <w:name w:val="Emphasis"/>
    <w:basedOn w:val="Fontepargpadro"/>
    <w:uiPriority w:val="20"/>
    <w:qFormat/>
    <w:rsid w:val="00036AB8"/>
    <w:rPr>
      <w:i/>
      <w:iCs/>
    </w:rPr>
  </w:style>
  <w:style w:type="paragraph" w:customStyle="1" w:styleId="newtextoalinhadodireita">
    <w:name w:val="new_texto_alinhado_direita"/>
    <w:basedOn w:val="Normal"/>
    <w:rsid w:val="00036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newtextojustificado">
    <w:name w:val="new_texto_justificado"/>
    <w:basedOn w:val="Normal"/>
    <w:rsid w:val="00036A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character" w:styleId="Hyperlink">
    <w:name w:val="Hyperlink"/>
    <w:basedOn w:val="Fontepargpadro"/>
    <w:uiPriority w:val="99"/>
    <w:semiHidden/>
    <w:unhideWhenUsed/>
    <w:rsid w:val="00036AB8"/>
    <w:rPr>
      <w:color w:val="0000FF"/>
      <w:u w:val="single"/>
    </w:rPr>
  </w:style>
  <w:style w:type="table" w:styleId="Tabelacomgrade">
    <w:name w:val="Table Grid"/>
    <w:basedOn w:val="Tabelanormal"/>
    <w:uiPriority w:val="39"/>
    <w:rsid w:val="00511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texto">
    <w:name w:val="Body Text"/>
    <w:basedOn w:val="Normal"/>
    <w:link w:val="CorpodetextoChar"/>
    <w:uiPriority w:val="1"/>
    <w:qFormat/>
    <w:rsid w:val="000B450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sz w:val="24"/>
      <w:szCs w:val="24"/>
      <w:lang w:val="pt-PT"/>
      <w14:ligatures w14:val="none"/>
    </w:rPr>
  </w:style>
  <w:style w:type="character" w:customStyle="1" w:styleId="CorpodetextoChar">
    <w:name w:val="Corpo de texto Char"/>
    <w:basedOn w:val="Fontepargpadro"/>
    <w:link w:val="Corpodetexto"/>
    <w:uiPriority w:val="1"/>
    <w:rsid w:val="000B4508"/>
    <w:rPr>
      <w:rFonts w:ascii="Calibri" w:eastAsia="Calibri" w:hAnsi="Calibri" w:cs="Calibri"/>
      <w:kern w:val="0"/>
      <w:sz w:val="24"/>
      <w:szCs w:val="24"/>
      <w:lang w:val="pt-P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4622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0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520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00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cao.sefin.ro.gov.br/textoLegislacao.jsp?texto=192" TargetMode="External"/><Relationship Id="rId13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s://legislacao.sefin.ro.gov.br/textoLegislacao.jsp?texto=181" TargetMode="External"/><Relationship Id="rId12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legislacao.sefin.ro.gov.br/textoLegislacao.jsp?texto=451" TargetMode="External"/><Relationship Id="rId11" Type="http://schemas.openxmlformats.org/officeDocument/2006/relationships/hyperlink" Target="http://www.diof.ro.gov.br/data/uploads/2017/04/Doe-05_04_2017.pdf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hyperlink" Target="https://legislacao.sefin.ro.gov.br/textoLegislacao.jsp?texto=194" TargetMode="External"/><Relationship Id="rId14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60F481-2E86-4A8F-A659-1E5008206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2483</Words>
  <Characters>13414</Characters>
  <Application>Microsoft Office Word</Application>
  <DocSecurity>0</DocSecurity>
  <Lines>111</Lines>
  <Paragraphs>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RESOLUÇÃO CONJUNTA Nº 3/2024/GAB/SEFIN/CRE</vt:lpstr>
    </vt:vector>
  </TitlesOfParts>
  <Company/>
  <LinksUpToDate>false</LinksUpToDate>
  <CharactersWithSpaces>15866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RESOLUÇÃO CONJUNTA Nº 3/2024/GAB/SEFIN/CRE</dc:title>
  <dc:subject>Dispõe sobre o Regime Especial de Tributação de Loja Franca, de que trata a Seção III do Capítulo VI da Parte 4 do Anexo X do RICMS/RO.</dc:subject>
  <dc:creator>Claudio Huther de Moraes</dc:creator>
  <cp:keywords/>
  <dc:description/>
  <cp:lastModifiedBy>Mariana Cavalcante Maciel</cp:lastModifiedBy>
  <cp:revision>13</cp:revision>
  <dcterms:created xsi:type="dcterms:W3CDTF">2024-11-26T12:11:00Z</dcterms:created>
  <dcterms:modified xsi:type="dcterms:W3CDTF">2024-11-26T13:18:00Z</dcterms:modified>
</cp:coreProperties>
</file>