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17" w:rsidRDefault="00322717" w:rsidP="00322717">
      <w:pPr>
        <w:jc w:val="center"/>
        <w:rPr>
          <w:bCs/>
          <w:color w:val="000000"/>
        </w:rPr>
      </w:pPr>
      <w:r>
        <w:rPr>
          <w:bCs/>
          <w:color w:val="000000"/>
        </w:rPr>
        <w:t>LEI N. 2.947, DE 26 DE DEZEMBRO DE 2012</w:t>
      </w:r>
    </w:p>
    <w:p w:rsidR="00322717" w:rsidRDefault="00322717" w:rsidP="00322717">
      <w:pPr>
        <w:jc w:val="center"/>
        <w:rPr>
          <w:bCs/>
          <w:color w:val="000000"/>
        </w:rPr>
      </w:pPr>
      <w:r>
        <w:rPr>
          <w:bCs/>
          <w:color w:val="000000"/>
        </w:rPr>
        <w:t>PUBLICADO NO DOE Nº 2125, DE 26.12.2012</w:t>
      </w:r>
    </w:p>
    <w:p w:rsidR="00322717" w:rsidRDefault="00322717" w:rsidP="00322717">
      <w:pPr>
        <w:jc w:val="center"/>
        <w:rPr>
          <w:bCs/>
          <w:color w:val="000000"/>
        </w:rPr>
      </w:pPr>
    </w:p>
    <w:p w:rsidR="00322717" w:rsidRDefault="00322717" w:rsidP="00322717">
      <w:pPr>
        <w:jc w:val="center"/>
        <w:rPr>
          <w:bCs/>
          <w:color w:val="000000"/>
        </w:rPr>
      </w:pPr>
    </w:p>
    <w:p w:rsidR="00322717" w:rsidRDefault="00322717" w:rsidP="00322717">
      <w:pPr>
        <w:pStyle w:val="Recuodecorpodetexto"/>
        <w:ind w:left="4962"/>
        <w:rPr>
          <w:bCs/>
          <w:color w:val="000000"/>
        </w:rPr>
      </w:pPr>
      <w:r>
        <w:t>Acrescenta dispositivo à Lei nº 688, de 27 de dezembro de 1996, para majorar as alíquotas de ICMS de jóias, cervejas, bebidas alcoólicas, cigarros, charutos e tabaco, acrescenta e altera dispositivos da Lei nº 1291, de 23 de dezembro de 2003 e dá outras providências.</w:t>
      </w:r>
    </w:p>
    <w:p w:rsidR="00322717" w:rsidRDefault="00322717" w:rsidP="00322717">
      <w:pPr>
        <w:ind w:firstLine="567"/>
        <w:jc w:val="both"/>
        <w:rPr>
          <w:bCs/>
          <w:color w:val="000000"/>
        </w:rPr>
      </w:pPr>
    </w:p>
    <w:p w:rsidR="00322717" w:rsidRDefault="00322717" w:rsidP="00322717">
      <w:pPr>
        <w:ind w:firstLine="567"/>
        <w:jc w:val="both"/>
        <w:rPr>
          <w:bCs/>
          <w:color w:val="000000"/>
        </w:rPr>
      </w:pPr>
    </w:p>
    <w:p w:rsidR="00322717" w:rsidRDefault="00322717" w:rsidP="0032271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O GOVERNADOR DO ESTADO DE RONDÔNIA:</w:t>
      </w:r>
    </w:p>
    <w:p w:rsidR="00322717" w:rsidRDefault="00322717" w:rsidP="00322717">
      <w:pPr>
        <w:ind w:firstLine="567"/>
        <w:jc w:val="both"/>
        <w:rPr>
          <w:b/>
          <w:bCs/>
        </w:rPr>
      </w:pPr>
      <w:r>
        <w:rPr>
          <w:bCs/>
          <w:color w:val="000000"/>
        </w:rPr>
        <w:t xml:space="preserve">Faço saber que a </w:t>
      </w:r>
      <w:proofErr w:type="spellStart"/>
      <w:r>
        <w:rPr>
          <w:bCs/>
          <w:color w:val="000000"/>
        </w:rPr>
        <w:t>Assembleia</w:t>
      </w:r>
      <w:proofErr w:type="spellEnd"/>
      <w:r>
        <w:rPr>
          <w:bCs/>
          <w:color w:val="000000"/>
        </w:rPr>
        <w:t xml:space="preserve"> Legislativa decreta e eu sanciono a seguinte Lei:</w:t>
      </w:r>
    </w:p>
    <w:p w:rsidR="00322717" w:rsidRDefault="00322717" w:rsidP="00322717">
      <w:pPr>
        <w:ind w:firstLine="567"/>
        <w:jc w:val="both"/>
        <w:rPr>
          <w:b/>
          <w:bCs/>
        </w:rPr>
      </w:pPr>
    </w:p>
    <w:p w:rsidR="00322717" w:rsidRDefault="00322717" w:rsidP="00322717">
      <w:pPr>
        <w:ind w:firstLine="567"/>
        <w:jc w:val="both"/>
      </w:pPr>
      <w:r>
        <w:t>Art. 1º Ficam acrescentadas, com a redação a seguir, as alíneas “g e h” ao inciso I do artigo 27 da Lei nº 688, de 27 de dezembro de 1996: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“g) 30% (trinta por cento) nas operações com  cigarros, charutos e tabacos.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h) 35% (trinta e cinco por cento) nas operações com os seguintes bens ou mercadorias: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1. cervejas e bebidas alcoólicas, exceto as classificadas nas posições 2202 da NBM/SH;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 xml:space="preserve">2. </w:t>
      </w:r>
      <w:proofErr w:type="spellStart"/>
      <w:r>
        <w:t>joias</w:t>
      </w:r>
      <w:proofErr w:type="spellEnd"/>
      <w:r>
        <w:t>.”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Art. 2º Ficam acrescentados, com a seguinte redação, os dispositivos abaixo enumerados na Lei nº 1291, de 23 de dezembro de 2003, que autoriza o poder executivo a antecipar a cobrança do Imposto sobre Operações Relativas a Circulação de Mercadorias e sobre Prestações de Serviços de Transporte Interestadual e Intermunicipal e de Comunicação – ICMS – relativo às operações posteriores com mercadorias provenientes de outras unidades da Federação: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I – as alíneas “d” e “e” ao inciso I do artigo 3º: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“d) 24% (vinte e quatro por cento) se a alíquota interna do produto for superior a 25% (vinte e cinco por cento) até 30% (trinta por cento);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e) 30% (trinta por cento) se a alíquota interna do produto for superior a 30% (trinta por cento).”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II – as alíneas “d” e “e” ao inciso II do artigo 3º: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“d) 29% (vinte e nove por cento) se a alíquota interna do produto for superior a 25% (vinte e cinco por cento) até 30% (trinta por cento);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e) 35% (trinta e cinco por cento) se a alíquota interna do produto for superior 30% (trinta por cento)”.</w:t>
      </w:r>
    </w:p>
    <w:p w:rsidR="00322717" w:rsidRDefault="00322717" w:rsidP="00322717">
      <w:pPr>
        <w:ind w:firstLine="567"/>
        <w:jc w:val="both"/>
      </w:pPr>
      <w:r>
        <w:lastRenderedPageBreak/>
        <w:t>Art. 3º Passam a vigorar, com a seguinte redação, os dispositivos abaixo enumerados na Lei nº 1291, de 23 de dezembro de 2003, que autoriza o poder executivo a antecipar a cobrança do Imposto sobre Operações Relativas a Circulação de Mercadorias e sobre Prestações de Serviços de Transporte Interestadual e Intermunicipal e de Comunicação – ICMS – relativo às operações posteriores com mercadorias provenientes de outras unidades da Federação: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I – a alínea “c” do inciso I do artigo 3º: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“c) 18% (dezoito por cento) se a alíquota interna para o produto for superior a 17% (dezessete por cento) e até 25% (vinte e cinco por cento)”;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II – a alínea “c” do inciso II do artigo 3º: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 xml:space="preserve">“c) 23% (vinte e três por cento) se a alíquota interna para o produto for superior a 17% (dezessete por cento) e até 25% (vinte e cinco por cento)”. 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Art. 4º Observado o disposto no artigo 150, inciso III, alíneas “a”, “b” e “c” da Constituição Federal, esta Lei entra em vigor na data de sua publicação, revogadas as disposições em contrário a partir da data de seus efeitos.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  <w:r>
        <w:t>Palácio do Governo do Estado de Rondônia, em 26 de dezembro de 2012, 124º da República.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jc w:val="center"/>
      </w:pPr>
      <w:r>
        <w:rPr>
          <w:b/>
          <w:bCs/>
        </w:rPr>
        <w:t>CONFÚCIO AIRES MOURA</w:t>
      </w:r>
    </w:p>
    <w:p w:rsidR="00322717" w:rsidRDefault="00322717" w:rsidP="00322717">
      <w:pPr>
        <w:jc w:val="center"/>
      </w:pPr>
      <w:r>
        <w:t>Governador</w:t>
      </w:r>
    </w:p>
    <w:p w:rsidR="00322717" w:rsidRDefault="00322717" w:rsidP="00322717">
      <w:pPr>
        <w:ind w:firstLine="567"/>
        <w:jc w:val="both"/>
      </w:pPr>
    </w:p>
    <w:p w:rsidR="00322717" w:rsidRDefault="00322717" w:rsidP="00322717">
      <w:pPr>
        <w:overflowPunct w:val="0"/>
        <w:autoSpaceDE w:val="0"/>
        <w:textAlignment w:val="baseline"/>
        <w:rPr>
          <w:b/>
        </w:rPr>
      </w:pPr>
    </w:p>
    <w:p w:rsidR="00322717" w:rsidRDefault="00322717" w:rsidP="00322717">
      <w:pPr>
        <w:pStyle w:val="Recuodecorpodetexto21"/>
        <w:ind w:firstLine="0"/>
        <w:jc w:val="center"/>
      </w:pPr>
    </w:p>
    <w:p w:rsidR="006F646C" w:rsidRDefault="00457488"/>
    <w:sectPr w:rsidR="006F646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4" w:right="567" w:bottom="765" w:left="1134" w:header="53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96" w:rsidRDefault="004574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96" w:rsidRDefault="00457488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pt;margin-top:.05pt;width:5.65pt;height:13.4pt;z-index:251660288;mso-wrap-distance-left:0;mso-wrap-distance-right:0;mso-position-horizontal-relative:page" stroked="f">
          <v:fill opacity="0" color2="black"/>
          <v:textbox inset="0,0,0,0">
            <w:txbxContent>
              <w:p w:rsidR="00127C96" w:rsidRDefault="00457488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322717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96" w:rsidRDefault="0045748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96" w:rsidRDefault="00457488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1.75pt" o:ole="" filled="t">
          <v:fill color2="black"/>
          <v:imagedata r:id="rId1" o:title=""/>
        </v:shape>
        <o:OLEObject Type="Embed" ProgID="Word.Picture.8" ShapeID="_x0000_i1025" DrawAspect="Content" ObjectID="_1550987867" r:id="rId2"/>
      </w:object>
    </w:r>
  </w:p>
  <w:p w:rsidR="00127C96" w:rsidRDefault="00457488">
    <w:pPr>
      <w:pStyle w:val="Cabealho"/>
      <w:jc w:val="center"/>
      <w:rPr>
        <w:b/>
        <w:sz w:val="26"/>
      </w:rPr>
    </w:pPr>
    <w:r>
      <w:rPr>
        <w:b/>
        <w:sz w:val="26"/>
      </w:rPr>
      <w:t>GOVERNO DO ESTADO DE RONDÔNIA</w:t>
    </w:r>
  </w:p>
  <w:p w:rsidR="00127C96" w:rsidRDefault="00457488">
    <w:pPr>
      <w:pStyle w:val="Cabealho"/>
      <w:jc w:val="center"/>
      <w:rPr>
        <w:b/>
        <w:sz w:val="26"/>
      </w:rPr>
    </w:pPr>
    <w:r>
      <w:rPr>
        <w:b/>
        <w:sz w:val="26"/>
      </w:rPr>
      <w:t>GOVERNADORIA</w:t>
    </w:r>
  </w:p>
  <w:p w:rsidR="00127C96" w:rsidRDefault="00457488">
    <w:pPr>
      <w:pStyle w:val="Cabealho"/>
      <w:jc w:val="center"/>
      <w:rPr>
        <w:b/>
        <w:sz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96" w:rsidRDefault="0045748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22717"/>
    <w:rsid w:val="00322717"/>
    <w:rsid w:val="00457488"/>
    <w:rsid w:val="00645FBD"/>
    <w:rsid w:val="00726B65"/>
    <w:rsid w:val="00B63379"/>
    <w:rsid w:val="00D30D20"/>
    <w:rsid w:val="00D5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322717"/>
  </w:style>
  <w:style w:type="paragraph" w:styleId="Recuodecorpodetexto">
    <w:name w:val="Body Text Indent"/>
    <w:basedOn w:val="Normal"/>
    <w:link w:val="RecuodecorpodetextoChar"/>
    <w:rsid w:val="00322717"/>
    <w:pPr>
      <w:ind w:left="510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227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322717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Normal"/>
    <w:link w:val="CabealhoChar"/>
    <w:rsid w:val="003227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227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3227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27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300024155</dc:creator>
  <cp:lastModifiedBy>300024155</cp:lastModifiedBy>
  <cp:revision>1</cp:revision>
  <dcterms:created xsi:type="dcterms:W3CDTF">2017-03-14T13:11:00Z</dcterms:created>
  <dcterms:modified xsi:type="dcterms:W3CDTF">2017-03-14T13:11:00Z</dcterms:modified>
</cp:coreProperties>
</file>