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255FA" w14:textId="628A8A0B" w:rsidR="00205E97" w:rsidRPr="00205E97" w:rsidRDefault="00205E97" w:rsidP="00205E97">
      <w:pPr>
        <w:rPr>
          <w:rFonts w:ascii="Calibri" w:hAnsi="Calibri" w:cs="Calibri"/>
          <w:color w:val="EE0000"/>
          <w:sz w:val="20"/>
          <w:szCs w:val="20"/>
        </w:rPr>
      </w:pPr>
      <w:r w:rsidRPr="00205E97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54197767" w14:textId="69A09B4A" w:rsidR="00205E97" w:rsidRPr="00205E97" w:rsidRDefault="00205E97" w:rsidP="00205E97">
      <w:pPr>
        <w:rPr>
          <w:rFonts w:ascii="Calibri" w:hAnsi="Calibri" w:cs="Calibri"/>
          <w:sz w:val="20"/>
          <w:szCs w:val="20"/>
        </w:rPr>
      </w:pPr>
      <w:r w:rsidRPr="00205E97">
        <w:rPr>
          <w:rFonts w:ascii="Calibri" w:hAnsi="Calibri" w:cs="Calibri"/>
          <w:sz w:val="20"/>
          <w:szCs w:val="20"/>
        </w:rPr>
        <w:t>Diário Oficial do Estado de Rondônia nº 84</w:t>
      </w:r>
      <w:r w:rsidRPr="00205E97">
        <w:rPr>
          <w:rFonts w:ascii="Calibri" w:hAnsi="Calibri" w:cs="Calibri"/>
          <w:sz w:val="20"/>
          <w:szCs w:val="20"/>
        </w:rPr>
        <w:br/>
        <w:t>Disponibilização: 07/05/2025</w:t>
      </w:r>
      <w:r w:rsidRPr="00205E97">
        <w:rPr>
          <w:rFonts w:ascii="Calibri" w:hAnsi="Calibri" w:cs="Calibri"/>
          <w:sz w:val="20"/>
          <w:szCs w:val="20"/>
        </w:rPr>
        <w:br/>
        <w:t>Publicação: 07/05/2025</w:t>
      </w:r>
    </w:p>
    <w:p w14:paraId="44EFEAF1" w14:textId="7BF4FA9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 </w:t>
      </w:r>
    </w:p>
    <w:p w14:paraId="39E111C4" w14:textId="07D6A8E8" w:rsid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511A733E" wp14:editId="034EAAA4">
            <wp:extent cx="1491147" cy="1144988"/>
            <wp:effectExtent l="0" t="0" r="0" b="0"/>
            <wp:docPr id="1998292586" name="Imagem 9" descr="Imagem digital fictícia de personagem de desenho animad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292586" name="Imagem 9" descr="Imagem digital fictícia de personagem de desenho animado&#10;&#10;O conteúdo gerado por IA pode estar incorre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6830" cy="1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14FBCA" w14:textId="3D712D3B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GOVERNO DO ESTADO DE RONDÔNIA</w:t>
      </w:r>
      <w:r w:rsidRPr="00205E97">
        <w:rPr>
          <w:rFonts w:ascii="Calibri" w:hAnsi="Calibri" w:cs="Calibri"/>
          <w:sz w:val="24"/>
          <w:szCs w:val="24"/>
        </w:rPr>
        <w:br/>
        <w:t>Secretaria de Estado de Finanças - SEFIN</w:t>
      </w:r>
    </w:p>
    <w:p w14:paraId="170C3EDD" w14:textId="77777777" w:rsidR="00205E97" w:rsidRPr="00205E97" w:rsidRDefault="00205E97" w:rsidP="00205E97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205E97">
        <w:rPr>
          <w:rFonts w:ascii="Calibri" w:hAnsi="Calibri" w:cs="Calibri"/>
          <w:b/>
          <w:bCs/>
          <w:sz w:val="24"/>
          <w:szCs w:val="24"/>
        </w:rPr>
        <w:t>Portaria Conjunta Nº 54, DE 30 DE abril DE 2025.</w:t>
      </w:r>
    </w:p>
    <w:p w14:paraId="4BD46CE4" w14:textId="77777777" w:rsidR="00205E97" w:rsidRPr="00205E97" w:rsidRDefault="00205E97" w:rsidP="00205E97">
      <w:pPr>
        <w:ind w:left="2982"/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 xml:space="preserve">Dispõe sobre o compartilhamento de informações cadastrais entre a Secretaria de Estado de Finanças – SEFIN e a Agência de Defesa Sanitária e </w:t>
      </w:r>
      <w:proofErr w:type="spellStart"/>
      <w:r w:rsidRPr="00205E97">
        <w:rPr>
          <w:rFonts w:ascii="Calibri" w:hAnsi="Calibri" w:cs="Calibri"/>
          <w:sz w:val="24"/>
          <w:szCs w:val="24"/>
        </w:rPr>
        <w:t>Agrosilvopastoril</w:t>
      </w:r>
      <w:proofErr w:type="spellEnd"/>
      <w:r w:rsidRPr="00205E97">
        <w:rPr>
          <w:rFonts w:ascii="Calibri" w:hAnsi="Calibri" w:cs="Calibri"/>
          <w:sz w:val="24"/>
          <w:szCs w:val="24"/>
        </w:rPr>
        <w:t xml:space="preserve"> – IDARON</w:t>
      </w:r>
    </w:p>
    <w:p w14:paraId="2F62410B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67661125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O </w:t>
      </w:r>
      <w:r w:rsidRPr="00205E97">
        <w:rPr>
          <w:rFonts w:ascii="Calibri" w:hAnsi="Calibri" w:cs="Calibri"/>
          <w:b/>
          <w:bCs/>
          <w:sz w:val="24"/>
          <w:szCs w:val="24"/>
        </w:rPr>
        <w:t>SECRETÁRIO DE ESTADO DE FINANÇAS</w:t>
      </w:r>
      <w:r w:rsidRPr="00205E97">
        <w:rPr>
          <w:rFonts w:ascii="Calibri" w:hAnsi="Calibri" w:cs="Calibri"/>
          <w:sz w:val="24"/>
          <w:szCs w:val="24"/>
        </w:rPr>
        <w:t> e o </w:t>
      </w:r>
      <w:r w:rsidRPr="00205E97">
        <w:rPr>
          <w:rFonts w:ascii="Calibri" w:hAnsi="Calibri" w:cs="Calibri"/>
          <w:b/>
          <w:bCs/>
          <w:sz w:val="24"/>
          <w:szCs w:val="24"/>
        </w:rPr>
        <w:t>PRESIDENTE DA AGÊNCIA DE DEFESA SANITÁRIA AGROSILVOPASTORI</w:t>
      </w:r>
      <w:r w:rsidRPr="00205E97">
        <w:rPr>
          <w:rFonts w:ascii="Calibri" w:hAnsi="Calibri" w:cs="Calibri"/>
          <w:sz w:val="24"/>
          <w:szCs w:val="24"/>
        </w:rPr>
        <w:t>L, no uso de suas atribuições legais;</w:t>
      </w:r>
    </w:p>
    <w:p w14:paraId="51ACA397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670CA7F4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CONSIDERANDO o Convênio de cooperação firmado entre a SEFIN e a IDARON em 30 de junho de 2000;</w:t>
      </w:r>
    </w:p>
    <w:p w14:paraId="6B941C25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2C08B5D9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CONSIDERANDO a capilaridade da estrutura da IDARON para o atendimento dos produtores rurais do estado de Rondônia, e que o órgão já possui campanhas ativas para coleta e atualização de suas informações cadastrais;</w:t>
      </w:r>
    </w:p>
    <w:p w14:paraId="653509CA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3EC580EB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CONSIDERANDO a necessidade de sincronizar as informações cadastrais constantes das bases de dados da SEFIN e da IDARON para permitir a melhor execução das atividades de ambos os órgãos; CONSIDERANDO o objetivo permanente da Administração Pública de simplificar a regularização das atividades produtivas do estado;</w:t>
      </w:r>
    </w:p>
    <w:p w14:paraId="39EF9ED9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38ADBEC1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b/>
          <w:bCs/>
          <w:sz w:val="24"/>
          <w:szCs w:val="24"/>
        </w:rPr>
        <w:t>RESOLVEM:</w:t>
      </w:r>
    </w:p>
    <w:p w14:paraId="7C7BB65F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3110468F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1º Esta Portaria Conjunta trata do compartilhamento e sincronização de informações cadastrais entre a IDARON e a SEFIN.</w:t>
      </w:r>
    </w:p>
    <w:p w14:paraId="586FB317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50365CB6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2º Em todos os atendimentos, presenciais ou virtuais, realizados pela IDARON a pessoas sujeitas a sua fiscalização, será exigida a indicação da Inscrição Estadual da pessoa no CAD/ICMS-RO.</w:t>
      </w:r>
    </w:p>
    <w:p w14:paraId="508F8669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2D24513F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lastRenderedPageBreak/>
        <w:t>§1º A IDARON não se responsabiliza pela Inscrição Estadual informada pela pessoa atendida, devendo, todavia, confrontá-la com bases de dados disponibilizadas pela SEFIN.</w:t>
      </w:r>
    </w:p>
    <w:p w14:paraId="654DB553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71323061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§2º Na hipótese de o atendido não possuir Inscrição Estadual, o fato será registrado pela IDARON no sistema de atendimento, garantida a continuidade e a conclusão do atendimento, e disponibilizado à SEFIN para integração e atualização de suas bases de dados.</w:t>
      </w:r>
    </w:p>
    <w:p w14:paraId="2D76E36A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44FF1BD2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3º Quando da realização, pela IDARON, de campanhas específicas de cadastro ou de recadastramento, será enfatizada a necessidade de indicação da Inscrição Estadual de todos os usuários atendidos.</w:t>
      </w:r>
    </w:p>
    <w:p w14:paraId="09DB179E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3525B116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4º Até 30 de setembro de 2024 a IDARON concluirá o primeiro compartilhamento de sua base de dados com a SEFIN (carga inicial), e até 9 de dezembro de 2024 fará a primeira atualização geral da base de dados compartilhada.</w:t>
      </w:r>
    </w:p>
    <w:p w14:paraId="020764AD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70ADDF7E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5º Respeitadas as características técnicas dos sistemas de informática de cada órgão, a sincronização da base de dados da IDARON com a SEFIN será permanente, podendo ser realizada a qualquer tempo.</w:t>
      </w:r>
    </w:p>
    <w:p w14:paraId="5963C9C7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6440C283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6º A IDARON realizará treinamento dos seus servidores e a SEFIN e a IDARON realizarão campanhas de conscientização junto a todos os usuários, ressaltando a necessidade de regularização cadastral junto à SEFIN e à indicação da Inscrição Estadual à IDARON.</w:t>
      </w:r>
    </w:p>
    <w:p w14:paraId="23731906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1193B135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7º A SEFIN não compartilhará com a IDARON nenhuma informação sujeita a sigilo fiscal, conforme previsão do artigo 198 do Código Tributário Nacional.</w:t>
      </w:r>
    </w:p>
    <w:p w14:paraId="6A01F04E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676CC70F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8º As informações cadastrais compartilhadas entre a IDARON e a SEFIN serão tratadas conforme previsão da Lei Geral de Proteção de Dados.</w:t>
      </w:r>
    </w:p>
    <w:p w14:paraId="531D8BC6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2F881867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Art. 9º Esta Portaria Conjunta entra em vigor na data da sua publicação.</w:t>
      </w:r>
    </w:p>
    <w:p w14:paraId="131CE95C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</w:t>
      </w:r>
    </w:p>
    <w:p w14:paraId="57311BE7" w14:textId="77777777" w:rsidR="00205E97" w:rsidRPr="00205E97" w:rsidRDefault="00205E97" w:rsidP="00205E97">
      <w:pPr>
        <w:jc w:val="right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Porto Velho/RO, data e hora de registro.</w:t>
      </w:r>
    </w:p>
    <w:p w14:paraId="6407E134" w14:textId="003E68B9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  </w:t>
      </w:r>
    </w:p>
    <w:p w14:paraId="1D5784E0" w14:textId="77777777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b/>
          <w:bCs/>
          <w:sz w:val="24"/>
          <w:szCs w:val="24"/>
        </w:rPr>
        <w:t>LUÍS FERNANDO PEREIRA DA SILVA</w:t>
      </w:r>
    </w:p>
    <w:p w14:paraId="419137F4" w14:textId="77777777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Secretário de Estado de Finanças</w:t>
      </w:r>
    </w:p>
    <w:p w14:paraId="7B1C566A" w14:textId="754440F8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</w:p>
    <w:p w14:paraId="092C2B5B" w14:textId="567D5A09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</w:p>
    <w:p w14:paraId="7E87E57F" w14:textId="77777777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b/>
          <w:bCs/>
          <w:sz w:val="24"/>
          <w:szCs w:val="24"/>
        </w:rPr>
        <w:t>JÚLIO CÉSAR ROCHA PERES</w:t>
      </w:r>
    </w:p>
    <w:p w14:paraId="3E7C361E" w14:textId="77777777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Presidente IDARON</w:t>
      </w:r>
    </w:p>
    <w:p w14:paraId="3E34F5D7" w14:textId="21F401BC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</w:p>
    <w:p w14:paraId="10C803E3" w14:textId="28F34371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</w:p>
    <w:p w14:paraId="6449D994" w14:textId="77777777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002CF2DD" w14:textId="77777777" w:rsidR="00205E97" w:rsidRPr="00205E97" w:rsidRDefault="00205E97" w:rsidP="00205E97">
      <w:pPr>
        <w:jc w:val="center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t>Coordenador-Geral da Receita Estadual</w:t>
      </w:r>
    </w:p>
    <w:p w14:paraId="576DB192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pict w14:anchorId="7CDC2265">
          <v:rect id="_x0000_i1081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205E97" w:rsidRPr="00205E97" w14:paraId="6D588A00" w14:textId="77777777" w:rsidTr="00205E9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6420B1A" w14:textId="6BABCEA2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drawing>
                <wp:inline distT="0" distB="0" distL="0" distR="0" wp14:anchorId="2420752E" wp14:editId="4C080B71">
                  <wp:extent cx="847725" cy="571500"/>
                  <wp:effectExtent l="0" t="0" r="9525" b="0"/>
                  <wp:docPr id="1959627536" name="Imagem 8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EB0BD3C" w14:textId="77777777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t>Documento assinado eletronicamente por </w:t>
            </w:r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JULIO CESAR ROCHA PERES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, </w:t>
            </w:r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Presidente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, em 05/05/2025, às 14:21, conforme horário oficial de Brasília, com fundamento no artigo 18 caput e seus §§ 1º e 2º, do </w:t>
            </w:r>
            <w:hyperlink r:id="rId6" w:tgtFrame="_blank" w:tooltip="Acesse o Decreto" w:history="1">
              <w:r w:rsidRPr="00205E97">
                <w:rPr>
                  <w:rStyle w:val="Hyperlink"/>
                  <w:rFonts w:ascii="Calibri" w:hAnsi="Calibri" w:cs="Calibri"/>
                  <w:sz w:val="24"/>
                  <w:szCs w:val="24"/>
                </w:rPr>
                <w:t>Decreto nº 21.794, de 5 Abril de 2017.</w:t>
              </w:r>
            </w:hyperlink>
          </w:p>
        </w:tc>
      </w:tr>
    </w:tbl>
    <w:p w14:paraId="78B30EB8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pict w14:anchorId="0C3C3344">
          <v:rect id="_x0000_i1083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205E97" w:rsidRPr="00205E97" w14:paraId="5A095BA8" w14:textId="77777777" w:rsidTr="00205E9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489844" w14:textId="51E404D1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drawing>
                <wp:inline distT="0" distB="0" distL="0" distR="0" wp14:anchorId="7C876B1A" wp14:editId="386D3DAE">
                  <wp:extent cx="847725" cy="571500"/>
                  <wp:effectExtent l="0" t="0" r="9525" b="0"/>
                  <wp:docPr id="989319092" name="Imagem 7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4062013" w14:textId="77777777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t>Documento assinado eletronicamente por </w:t>
            </w:r>
            <w:proofErr w:type="spellStart"/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Luis</w:t>
            </w:r>
            <w:proofErr w:type="spellEnd"/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Fernando Pereira da Silva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, </w:t>
            </w:r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Secretário(a)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, em 05/05/2025, às 14:49, conforme horário oficial de Brasília, com fundamento no artigo 18 caput e seus §§ 1º e 2º, do </w:t>
            </w:r>
            <w:hyperlink r:id="rId7" w:tgtFrame="_blank" w:tooltip="Acesse o Decreto" w:history="1">
              <w:r w:rsidRPr="00205E97">
                <w:rPr>
                  <w:rStyle w:val="Hyperlink"/>
                  <w:rFonts w:ascii="Calibri" w:hAnsi="Calibri" w:cs="Calibri"/>
                  <w:sz w:val="24"/>
                  <w:szCs w:val="24"/>
                </w:rPr>
                <w:t>Decreto nº 21.794, de 5 Abril de 2017.</w:t>
              </w:r>
            </w:hyperlink>
          </w:p>
        </w:tc>
      </w:tr>
    </w:tbl>
    <w:p w14:paraId="340E254E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pict w14:anchorId="7224B582">
          <v:rect id="_x0000_i108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205E97" w:rsidRPr="00205E97" w14:paraId="7DBF6AB9" w14:textId="77777777" w:rsidTr="00205E9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BA030B" w14:textId="35BD5E68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drawing>
                <wp:inline distT="0" distB="0" distL="0" distR="0" wp14:anchorId="0554402E" wp14:editId="0D093831">
                  <wp:extent cx="847725" cy="571500"/>
                  <wp:effectExtent l="0" t="0" r="9525" b="0"/>
                  <wp:docPr id="1386502897" name="Imagem 6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4139172" w14:textId="77777777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t>Documento assinado eletronicamente por </w:t>
            </w:r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ANTONIO CARLOS ALENCAR DO NASCIMENTO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, </w:t>
            </w:r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Coordenador(a)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, em 07/05/2025, às 09:51, conforme horário oficial de Brasília, com fundamento no artigo 18 caput e seus §§ 1º e 2º, do </w:t>
            </w:r>
            <w:hyperlink r:id="rId8" w:tgtFrame="_blank" w:tooltip="Acesse o Decreto" w:history="1">
              <w:r w:rsidRPr="00205E97">
                <w:rPr>
                  <w:rStyle w:val="Hyperlink"/>
                  <w:rFonts w:ascii="Calibri" w:hAnsi="Calibri" w:cs="Calibri"/>
                  <w:sz w:val="24"/>
                  <w:szCs w:val="24"/>
                </w:rPr>
                <w:t>Decreto nº 21.794, de 5 Abril de 2017.</w:t>
              </w:r>
            </w:hyperlink>
          </w:p>
        </w:tc>
      </w:tr>
    </w:tbl>
    <w:p w14:paraId="336E30C5" w14:textId="77777777" w:rsidR="00205E97" w:rsidRPr="00205E97" w:rsidRDefault="00205E97" w:rsidP="00205E97">
      <w:pPr>
        <w:jc w:val="both"/>
        <w:rPr>
          <w:rFonts w:ascii="Calibri" w:hAnsi="Calibri" w:cs="Calibri"/>
          <w:sz w:val="24"/>
          <w:szCs w:val="24"/>
        </w:rPr>
      </w:pPr>
      <w:r w:rsidRPr="00205E97">
        <w:rPr>
          <w:rFonts w:ascii="Calibri" w:hAnsi="Calibri" w:cs="Calibri"/>
          <w:sz w:val="24"/>
          <w:szCs w:val="24"/>
        </w:rPr>
        <w:pict w14:anchorId="0C2ED33F">
          <v:rect id="_x0000_i108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205E97" w:rsidRPr="00205E97" w14:paraId="733B59BF" w14:textId="77777777" w:rsidTr="00205E9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51CF42" w14:textId="7F0B1404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drawing>
                <wp:inline distT="0" distB="0" distL="0" distR="0" wp14:anchorId="7B6AC3A4" wp14:editId="4A6425CD">
                  <wp:extent cx="819150" cy="819150"/>
                  <wp:effectExtent l="0" t="0" r="0" b="0"/>
                  <wp:docPr id="1091687322" name="Imagem 5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E88DAB6" w14:textId="77777777" w:rsidR="00205E97" w:rsidRPr="00205E97" w:rsidRDefault="00205E97" w:rsidP="00205E97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05E97">
              <w:rPr>
                <w:rFonts w:ascii="Calibri" w:hAnsi="Calibri" w:cs="Calibri"/>
                <w:sz w:val="24"/>
                <w:szCs w:val="24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205E97">
                <w:rPr>
                  <w:rStyle w:val="Hyperlink"/>
                  <w:rFonts w:ascii="Calibri" w:hAnsi="Calibri" w:cs="Calibri"/>
                  <w:sz w:val="24"/>
                  <w:szCs w:val="24"/>
                </w:rPr>
                <w:t>portal do SEI</w:t>
              </w:r>
            </w:hyperlink>
            <w:r w:rsidRPr="00205E97">
              <w:rPr>
                <w:rFonts w:ascii="Calibri" w:hAnsi="Calibri" w:cs="Calibri"/>
                <w:sz w:val="24"/>
                <w:szCs w:val="24"/>
              </w:rPr>
              <w:t>, informando o código verificador </w:t>
            </w:r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0059741067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 e o código CRC </w:t>
            </w:r>
            <w:r w:rsidRPr="00205E97">
              <w:rPr>
                <w:rFonts w:ascii="Calibri" w:hAnsi="Calibri" w:cs="Calibri"/>
                <w:b/>
                <w:bCs/>
                <w:sz w:val="24"/>
                <w:szCs w:val="24"/>
              </w:rPr>
              <w:t>68477322</w:t>
            </w:r>
            <w:r w:rsidRPr="00205E97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</w:tbl>
    <w:p w14:paraId="03DF204D" w14:textId="77777777" w:rsidR="002E0D6D" w:rsidRPr="00205E97" w:rsidRDefault="002E0D6D" w:rsidP="00205E97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205E97" w:rsidSect="00205E97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E97"/>
    <w:rsid w:val="00205E97"/>
    <w:rsid w:val="002E0D6D"/>
    <w:rsid w:val="00A42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243FF"/>
  <w15:chartTrackingRefBased/>
  <w15:docId w15:val="{3C5F7936-1D99-43BC-A7EF-F697A4DD6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205E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05E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05E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05E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05E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05E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05E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05E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05E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05E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05E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05E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05E9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05E9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05E9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05E9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05E9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05E9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05E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05E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05E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05E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05E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05E9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05E9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205E9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05E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05E9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05E9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205E97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05E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89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57858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70991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74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95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94903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25351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4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763</Words>
  <Characters>4124</Characters>
  <Application>Microsoft Office Word</Application>
  <DocSecurity>0</DocSecurity>
  <Lines>34</Lines>
  <Paragraphs>9</Paragraphs>
  <ScaleCrop>false</ScaleCrop>
  <Company/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1</cp:revision>
  <dcterms:created xsi:type="dcterms:W3CDTF">2025-05-08T13:41:00Z</dcterms:created>
  <dcterms:modified xsi:type="dcterms:W3CDTF">2025-05-08T13:44:00Z</dcterms:modified>
</cp:coreProperties>
</file>