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1A0A8B0" w14:textId="77777777" w:rsidR="00034B9D" w:rsidRPr="00034B9D" w:rsidRDefault="00034B9D" w:rsidP="00034B9D">
      <w:pPr>
        <w:rPr>
          <w:rFonts w:ascii="Calibri" w:hAnsi="Calibri" w:cs="Calibri"/>
          <w:color w:val="EE0000"/>
          <w:sz w:val="20"/>
          <w:szCs w:val="20"/>
        </w:rPr>
      </w:pPr>
      <w:r w:rsidRPr="00034B9D">
        <w:rPr>
          <w:rFonts w:ascii="Calibri" w:hAnsi="Calibri" w:cs="Calibri"/>
          <w:color w:val="EE0000"/>
          <w:sz w:val="20"/>
          <w:szCs w:val="20"/>
        </w:rPr>
        <w:t>* Este texto não substitui o publicado no DOE.</w:t>
      </w:r>
    </w:p>
    <w:p w14:paraId="2B742B3A" w14:textId="1A5458D7" w:rsidR="00034B9D" w:rsidRPr="00034B9D" w:rsidRDefault="00034B9D" w:rsidP="00034B9D">
      <w:pPr>
        <w:rPr>
          <w:rFonts w:ascii="Calibri" w:hAnsi="Calibri" w:cs="Calibri"/>
          <w:sz w:val="20"/>
          <w:szCs w:val="20"/>
        </w:rPr>
      </w:pPr>
      <w:r w:rsidRPr="00034B9D">
        <w:rPr>
          <w:rFonts w:ascii="Calibri" w:hAnsi="Calibri" w:cs="Calibri"/>
          <w:sz w:val="20"/>
          <w:szCs w:val="20"/>
        </w:rPr>
        <w:t>Diário Oficial do Estado de Rondônia nº</w:t>
      </w:r>
      <w:r w:rsidRPr="00155385">
        <w:rPr>
          <w:rFonts w:ascii="Calibri" w:hAnsi="Calibri" w:cs="Calibri"/>
          <w:sz w:val="20"/>
          <w:szCs w:val="20"/>
        </w:rPr>
        <w:t xml:space="preserve"> 114</w:t>
      </w:r>
      <w:r w:rsidRPr="00034B9D">
        <w:rPr>
          <w:rFonts w:ascii="Calibri" w:hAnsi="Calibri" w:cs="Calibri"/>
          <w:sz w:val="20"/>
          <w:szCs w:val="20"/>
        </w:rPr>
        <w:br/>
        <w:t xml:space="preserve">Disponibilização: </w:t>
      </w:r>
      <w:r w:rsidRPr="00155385">
        <w:rPr>
          <w:rFonts w:ascii="Calibri" w:hAnsi="Calibri" w:cs="Calibri"/>
          <w:sz w:val="20"/>
          <w:szCs w:val="20"/>
        </w:rPr>
        <w:t>18</w:t>
      </w:r>
      <w:r w:rsidRPr="00034B9D">
        <w:rPr>
          <w:rFonts w:ascii="Calibri" w:hAnsi="Calibri" w:cs="Calibri"/>
          <w:sz w:val="20"/>
          <w:szCs w:val="20"/>
        </w:rPr>
        <w:t>/0</w:t>
      </w:r>
      <w:r w:rsidRPr="00155385">
        <w:rPr>
          <w:rFonts w:ascii="Calibri" w:hAnsi="Calibri" w:cs="Calibri"/>
          <w:sz w:val="20"/>
          <w:szCs w:val="20"/>
        </w:rPr>
        <w:t>6</w:t>
      </w:r>
      <w:r w:rsidRPr="00034B9D">
        <w:rPr>
          <w:rFonts w:ascii="Calibri" w:hAnsi="Calibri" w:cs="Calibri"/>
          <w:sz w:val="20"/>
          <w:szCs w:val="20"/>
        </w:rPr>
        <w:t>/2025</w:t>
      </w:r>
      <w:r w:rsidRPr="00034B9D">
        <w:rPr>
          <w:rFonts w:ascii="Calibri" w:hAnsi="Calibri" w:cs="Calibri"/>
          <w:sz w:val="20"/>
          <w:szCs w:val="20"/>
        </w:rPr>
        <w:br/>
        <w:t xml:space="preserve">Publicação: </w:t>
      </w:r>
      <w:r w:rsidRPr="00155385">
        <w:rPr>
          <w:rFonts w:ascii="Calibri" w:hAnsi="Calibri" w:cs="Calibri"/>
          <w:sz w:val="20"/>
          <w:szCs w:val="20"/>
        </w:rPr>
        <w:t>18</w:t>
      </w:r>
      <w:r w:rsidRPr="00034B9D">
        <w:rPr>
          <w:rFonts w:ascii="Calibri" w:hAnsi="Calibri" w:cs="Calibri"/>
          <w:sz w:val="20"/>
          <w:szCs w:val="20"/>
        </w:rPr>
        <w:t>/0</w:t>
      </w:r>
      <w:r w:rsidRPr="00155385">
        <w:rPr>
          <w:rFonts w:ascii="Calibri" w:hAnsi="Calibri" w:cs="Calibri"/>
          <w:sz w:val="20"/>
          <w:szCs w:val="20"/>
        </w:rPr>
        <w:t>6</w:t>
      </w:r>
      <w:r w:rsidRPr="00034B9D">
        <w:rPr>
          <w:rFonts w:ascii="Calibri" w:hAnsi="Calibri" w:cs="Calibri"/>
          <w:sz w:val="20"/>
          <w:szCs w:val="20"/>
        </w:rPr>
        <w:t>/2025</w:t>
      </w:r>
    </w:p>
    <w:p w14:paraId="76175850" w14:textId="0415C6E7" w:rsidR="00034B9D" w:rsidRDefault="00034B9D" w:rsidP="00034B9D">
      <w:pPr>
        <w:jc w:val="center"/>
        <w:rPr>
          <w:rFonts w:ascii="Calibri" w:hAnsi="Calibri" w:cs="Calibri"/>
          <w:b/>
          <w:bCs/>
          <w:sz w:val="24"/>
          <w:szCs w:val="24"/>
        </w:rPr>
      </w:pPr>
      <w:r>
        <w:rPr>
          <w:rFonts w:ascii="Calibri" w:hAnsi="Calibri" w:cs="Calibri"/>
          <w:b/>
          <w:bCs/>
          <w:noProof/>
          <w:sz w:val="24"/>
          <w:szCs w:val="24"/>
        </w:rPr>
        <w:drawing>
          <wp:inline distT="0" distB="0" distL="0" distR="0" wp14:anchorId="7869FCFF" wp14:editId="0C18EF58">
            <wp:extent cx="1302822" cy="1309304"/>
            <wp:effectExtent l="0" t="0" r="0" b="5715"/>
            <wp:docPr id="1768633403" name="Imagem 5" descr="Logotipo, nome da empresa&#10;&#10;O conteúdo gerado por IA pode estar incorre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68633403" name="Imagem 5" descr="Logotipo, nome da empresa&#10;&#10;O conteúdo gerado por IA pode estar incorreto."/>
                    <pic:cNvPicPr/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327037" cy="13336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3422540" w14:textId="67745CC1" w:rsidR="00034B9D" w:rsidRPr="00034B9D" w:rsidRDefault="00034B9D" w:rsidP="00034B9D">
      <w:pPr>
        <w:jc w:val="center"/>
        <w:rPr>
          <w:rFonts w:ascii="Calibri" w:hAnsi="Calibri" w:cs="Calibri"/>
          <w:b/>
          <w:bCs/>
          <w:sz w:val="24"/>
          <w:szCs w:val="24"/>
        </w:rPr>
      </w:pPr>
      <w:r w:rsidRPr="00034B9D">
        <w:rPr>
          <w:rFonts w:ascii="Calibri" w:hAnsi="Calibri" w:cs="Calibri"/>
          <w:b/>
          <w:bCs/>
          <w:sz w:val="24"/>
          <w:szCs w:val="24"/>
        </w:rPr>
        <w:t>GOVERNO DO ESTADO DE RONDÔNIA</w:t>
      </w:r>
    </w:p>
    <w:p w14:paraId="7B9C065A" w14:textId="77777777" w:rsidR="00034B9D" w:rsidRPr="00034B9D" w:rsidRDefault="00034B9D" w:rsidP="00034B9D">
      <w:pPr>
        <w:jc w:val="center"/>
        <w:rPr>
          <w:rFonts w:ascii="Calibri" w:hAnsi="Calibri" w:cs="Calibri"/>
          <w:sz w:val="24"/>
          <w:szCs w:val="24"/>
        </w:rPr>
      </w:pPr>
      <w:r w:rsidRPr="00034B9D">
        <w:rPr>
          <w:rFonts w:ascii="Calibri" w:hAnsi="Calibri" w:cs="Calibri"/>
          <w:sz w:val="24"/>
          <w:szCs w:val="24"/>
        </w:rPr>
        <w:t>Secretaria de Estado de Finanças - SEFIN</w:t>
      </w:r>
    </w:p>
    <w:p w14:paraId="2BAC9F6F" w14:textId="77777777" w:rsidR="00034B9D" w:rsidRPr="00034B9D" w:rsidRDefault="00034B9D" w:rsidP="00034B9D">
      <w:pPr>
        <w:jc w:val="center"/>
        <w:rPr>
          <w:rFonts w:ascii="Calibri" w:hAnsi="Calibri" w:cs="Calibri"/>
          <w:sz w:val="24"/>
          <w:szCs w:val="24"/>
        </w:rPr>
      </w:pPr>
      <w:r w:rsidRPr="00034B9D">
        <w:rPr>
          <w:rFonts w:ascii="Calibri" w:hAnsi="Calibri" w:cs="Calibri"/>
          <w:b/>
          <w:bCs/>
          <w:sz w:val="24"/>
          <w:szCs w:val="24"/>
        </w:rPr>
        <w:t>Instrução Normativa nº 27/2025/GAB/CRE</w:t>
      </w:r>
    </w:p>
    <w:p w14:paraId="186D3F2A" w14:textId="77777777" w:rsidR="00034B9D" w:rsidRPr="00034B9D" w:rsidRDefault="00034B9D" w:rsidP="00034B9D">
      <w:pPr>
        <w:jc w:val="both"/>
        <w:rPr>
          <w:rFonts w:ascii="Calibri" w:hAnsi="Calibri" w:cs="Calibri"/>
          <w:sz w:val="24"/>
          <w:szCs w:val="24"/>
        </w:rPr>
      </w:pPr>
      <w:r w:rsidRPr="00034B9D">
        <w:rPr>
          <w:rFonts w:ascii="Calibri" w:hAnsi="Calibri" w:cs="Calibri"/>
          <w:sz w:val="24"/>
          <w:szCs w:val="24"/>
        </w:rPr>
        <w:t> </w:t>
      </w:r>
    </w:p>
    <w:p w14:paraId="321CFFEE" w14:textId="77777777" w:rsidR="00034B9D" w:rsidRPr="00034B9D" w:rsidRDefault="00034B9D" w:rsidP="00034B9D">
      <w:pPr>
        <w:ind w:left="3276"/>
        <w:jc w:val="both"/>
        <w:rPr>
          <w:rFonts w:ascii="Calibri" w:hAnsi="Calibri" w:cs="Calibri"/>
          <w:sz w:val="24"/>
          <w:szCs w:val="24"/>
        </w:rPr>
      </w:pPr>
      <w:r w:rsidRPr="00034B9D">
        <w:rPr>
          <w:rFonts w:ascii="Calibri" w:hAnsi="Calibri" w:cs="Calibri"/>
          <w:sz w:val="24"/>
          <w:szCs w:val="24"/>
        </w:rPr>
        <w:t>Altera e acresce dispositivos à </w:t>
      </w:r>
      <w:hyperlink r:id="rId5" w:tgtFrame="_blank" w:history="1">
        <w:r w:rsidRPr="00034B9D">
          <w:rPr>
            <w:rStyle w:val="Hyperlink"/>
            <w:rFonts w:ascii="Calibri" w:hAnsi="Calibri" w:cs="Calibri"/>
            <w:sz w:val="24"/>
            <w:szCs w:val="24"/>
          </w:rPr>
          <w:t>Instrução Normativa nº 11/2024/GAB/CRE</w:t>
        </w:r>
      </w:hyperlink>
      <w:r w:rsidRPr="00034B9D">
        <w:rPr>
          <w:rFonts w:ascii="Calibri" w:hAnsi="Calibri" w:cs="Calibri"/>
          <w:sz w:val="24"/>
          <w:szCs w:val="24"/>
        </w:rPr>
        <w:t>, que "Disciplina os procedimentos e as condições complementares para fruição dos benefícios fiscais de crédito presumido e de redução de base de cálculo para estabelecimentos com atividade econômica principal de comércio atacadista".</w:t>
      </w:r>
    </w:p>
    <w:p w14:paraId="1D9326DA" w14:textId="77777777" w:rsidR="00034B9D" w:rsidRPr="00034B9D" w:rsidRDefault="00034B9D" w:rsidP="00034B9D">
      <w:pPr>
        <w:jc w:val="both"/>
        <w:rPr>
          <w:rFonts w:ascii="Calibri" w:hAnsi="Calibri" w:cs="Calibri"/>
          <w:sz w:val="24"/>
          <w:szCs w:val="24"/>
        </w:rPr>
      </w:pPr>
      <w:r w:rsidRPr="00034B9D">
        <w:rPr>
          <w:rFonts w:ascii="Calibri" w:hAnsi="Calibri" w:cs="Calibri"/>
          <w:sz w:val="24"/>
          <w:szCs w:val="24"/>
        </w:rPr>
        <w:t> </w:t>
      </w:r>
    </w:p>
    <w:p w14:paraId="3146476C" w14:textId="77777777" w:rsidR="00034B9D" w:rsidRPr="00034B9D" w:rsidRDefault="00034B9D" w:rsidP="00034B9D">
      <w:pPr>
        <w:jc w:val="both"/>
        <w:rPr>
          <w:rFonts w:ascii="Calibri" w:hAnsi="Calibri" w:cs="Calibri"/>
          <w:sz w:val="24"/>
          <w:szCs w:val="24"/>
        </w:rPr>
      </w:pPr>
      <w:r w:rsidRPr="00034B9D">
        <w:rPr>
          <w:rFonts w:ascii="Calibri" w:hAnsi="Calibri" w:cs="Calibri"/>
          <w:sz w:val="24"/>
          <w:szCs w:val="24"/>
        </w:rPr>
        <w:t>O </w:t>
      </w:r>
      <w:r w:rsidRPr="00034B9D">
        <w:rPr>
          <w:rFonts w:ascii="Calibri" w:hAnsi="Calibri" w:cs="Calibri"/>
          <w:b/>
          <w:bCs/>
          <w:sz w:val="24"/>
          <w:szCs w:val="24"/>
        </w:rPr>
        <w:t>COORDENADOR-GERAL DA RECEITA ESTADUAL</w:t>
      </w:r>
      <w:r w:rsidRPr="00034B9D">
        <w:rPr>
          <w:rFonts w:ascii="Calibri" w:hAnsi="Calibri" w:cs="Calibri"/>
          <w:sz w:val="24"/>
          <w:szCs w:val="24"/>
        </w:rPr>
        <w:t>, no uso de suas atribuições legais; e</w:t>
      </w:r>
    </w:p>
    <w:p w14:paraId="702EC5FC" w14:textId="77777777" w:rsidR="00034B9D" w:rsidRPr="00034B9D" w:rsidRDefault="00034B9D" w:rsidP="00034B9D">
      <w:pPr>
        <w:jc w:val="both"/>
        <w:rPr>
          <w:rFonts w:ascii="Calibri" w:hAnsi="Calibri" w:cs="Calibri"/>
          <w:sz w:val="24"/>
          <w:szCs w:val="24"/>
        </w:rPr>
      </w:pPr>
      <w:r w:rsidRPr="00034B9D">
        <w:rPr>
          <w:rFonts w:ascii="Calibri" w:hAnsi="Calibri" w:cs="Calibri"/>
          <w:sz w:val="24"/>
          <w:szCs w:val="24"/>
        </w:rPr>
        <w:t> </w:t>
      </w:r>
    </w:p>
    <w:p w14:paraId="4D6E46E3" w14:textId="77777777" w:rsidR="00034B9D" w:rsidRPr="00034B9D" w:rsidRDefault="00034B9D" w:rsidP="00034B9D">
      <w:pPr>
        <w:jc w:val="both"/>
        <w:rPr>
          <w:rFonts w:ascii="Calibri" w:hAnsi="Calibri" w:cs="Calibri"/>
          <w:sz w:val="24"/>
          <w:szCs w:val="24"/>
        </w:rPr>
      </w:pPr>
      <w:r w:rsidRPr="00034B9D">
        <w:rPr>
          <w:rFonts w:ascii="Calibri" w:hAnsi="Calibri" w:cs="Calibri"/>
          <w:b/>
          <w:bCs/>
          <w:sz w:val="24"/>
          <w:szCs w:val="24"/>
        </w:rPr>
        <w:t>CONSIDERANDO</w:t>
      </w:r>
      <w:r w:rsidRPr="00034B9D">
        <w:rPr>
          <w:rFonts w:ascii="Calibri" w:hAnsi="Calibri" w:cs="Calibri"/>
          <w:sz w:val="24"/>
          <w:szCs w:val="24"/>
        </w:rPr>
        <w:t> o disposto no artigo 31-A do Decreto nº 9.736, de 4 de dezembro de 2001;</w:t>
      </w:r>
    </w:p>
    <w:p w14:paraId="1AA25380" w14:textId="77777777" w:rsidR="00034B9D" w:rsidRPr="00034B9D" w:rsidRDefault="00034B9D" w:rsidP="00034B9D">
      <w:pPr>
        <w:jc w:val="both"/>
        <w:rPr>
          <w:rFonts w:ascii="Calibri" w:hAnsi="Calibri" w:cs="Calibri"/>
          <w:sz w:val="24"/>
          <w:szCs w:val="24"/>
        </w:rPr>
      </w:pPr>
      <w:r w:rsidRPr="00034B9D">
        <w:rPr>
          <w:rFonts w:ascii="Calibri" w:hAnsi="Calibri" w:cs="Calibri"/>
          <w:sz w:val="24"/>
          <w:szCs w:val="24"/>
        </w:rPr>
        <w:t> </w:t>
      </w:r>
    </w:p>
    <w:p w14:paraId="606A1197" w14:textId="77777777" w:rsidR="00034B9D" w:rsidRPr="00034B9D" w:rsidRDefault="00034B9D" w:rsidP="00034B9D">
      <w:pPr>
        <w:jc w:val="both"/>
        <w:rPr>
          <w:rFonts w:ascii="Calibri" w:hAnsi="Calibri" w:cs="Calibri"/>
          <w:sz w:val="24"/>
          <w:szCs w:val="24"/>
        </w:rPr>
      </w:pPr>
      <w:r w:rsidRPr="00034B9D">
        <w:rPr>
          <w:rFonts w:ascii="Calibri" w:hAnsi="Calibri" w:cs="Calibri"/>
          <w:b/>
          <w:bCs/>
          <w:sz w:val="24"/>
          <w:szCs w:val="24"/>
          <w:u w:val="single"/>
        </w:rPr>
        <w:t>D</w:t>
      </w:r>
      <w:r w:rsidRPr="00034B9D">
        <w:rPr>
          <w:rFonts w:ascii="Calibri" w:hAnsi="Calibri" w:cs="Calibri"/>
          <w:b/>
          <w:bCs/>
          <w:sz w:val="24"/>
          <w:szCs w:val="24"/>
        </w:rPr>
        <w:t> </w:t>
      </w:r>
      <w:r w:rsidRPr="00034B9D">
        <w:rPr>
          <w:rFonts w:ascii="Calibri" w:hAnsi="Calibri" w:cs="Calibri"/>
          <w:b/>
          <w:bCs/>
          <w:sz w:val="24"/>
          <w:szCs w:val="24"/>
          <w:u w:val="single"/>
        </w:rPr>
        <w:t>E</w:t>
      </w:r>
      <w:r w:rsidRPr="00034B9D">
        <w:rPr>
          <w:rFonts w:ascii="Calibri" w:hAnsi="Calibri" w:cs="Calibri"/>
          <w:b/>
          <w:bCs/>
          <w:sz w:val="24"/>
          <w:szCs w:val="24"/>
        </w:rPr>
        <w:t> </w:t>
      </w:r>
      <w:r w:rsidRPr="00034B9D">
        <w:rPr>
          <w:rFonts w:ascii="Calibri" w:hAnsi="Calibri" w:cs="Calibri"/>
          <w:b/>
          <w:bCs/>
          <w:sz w:val="24"/>
          <w:szCs w:val="24"/>
          <w:u w:val="single"/>
        </w:rPr>
        <w:t>T</w:t>
      </w:r>
      <w:r w:rsidRPr="00034B9D">
        <w:rPr>
          <w:rFonts w:ascii="Calibri" w:hAnsi="Calibri" w:cs="Calibri"/>
          <w:b/>
          <w:bCs/>
          <w:sz w:val="24"/>
          <w:szCs w:val="24"/>
        </w:rPr>
        <w:t> </w:t>
      </w:r>
      <w:r w:rsidRPr="00034B9D">
        <w:rPr>
          <w:rFonts w:ascii="Calibri" w:hAnsi="Calibri" w:cs="Calibri"/>
          <w:b/>
          <w:bCs/>
          <w:sz w:val="24"/>
          <w:szCs w:val="24"/>
          <w:u w:val="single"/>
        </w:rPr>
        <w:t>E</w:t>
      </w:r>
      <w:r w:rsidRPr="00034B9D">
        <w:rPr>
          <w:rFonts w:ascii="Calibri" w:hAnsi="Calibri" w:cs="Calibri"/>
          <w:b/>
          <w:bCs/>
          <w:sz w:val="24"/>
          <w:szCs w:val="24"/>
        </w:rPr>
        <w:t> </w:t>
      </w:r>
      <w:r w:rsidRPr="00034B9D">
        <w:rPr>
          <w:rFonts w:ascii="Calibri" w:hAnsi="Calibri" w:cs="Calibri"/>
          <w:b/>
          <w:bCs/>
          <w:sz w:val="24"/>
          <w:szCs w:val="24"/>
          <w:u w:val="single"/>
        </w:rPr>
        <w:t>R</w:t>
      </w:r>
      <w:r w:rsidRPr="00034B9D">
        <w:rPr>
          <w:rFonts w:ascii="Calibri" w:hAnsi="Calibri" w:cs="Calibri"/>
          <w:b/>
          <w:bCs/>
          <w:sz w:val="24"/>
          <w:szCs w:val="24"/>
        </w:rPr>
        <w:t> </w:t>
      </w:r>
      <w:r w:rsidRPr="00034B9D">
        <w:rPr>
          <w:rFonts w:ascii="Calibri" w:hAnsi="Calibri" w:cs="Calibri"/>
          <w:b/>
          <w:bCs/>
          <w:sz w:val="24"/>
          <w:szCs w:val="24"/>
          <w:u w:val="single"/>
        </w:rPr>
        <w:t>M</w:t>
      </w:r>
      <w:r w:rsidRPr="00034B9D">
        <w:rPr>
          <w:rFonts w:ascii="Calibri" w:hAnsi="Calibri" w:cs="Calibri"/>
          <w:b/>
          <w:bCs/>
          <w:sz w:val="24"/>
          <w:szCs w:val="24"/>
        </w:rPr>
        <w:t> </w:t>
      </w:r>
      <w:r w:rsidRPr="00034B9D">
        <w:rPr>
          <w:rFonts w:ascii="Calibri" w:hAnsi="Calibri" w:cs="Calibri"/>
          <w:b/>
          <w:bCs/>
          <w:sz w:val="24"/>
          <w:szCs w:val="24"/>
          <w:u w:val="single"/>
        </w:rPr>
        <w:t>I</w:t>
      </w:r>
      <w:r w:rsidRPr="00034B9D">
        <w:rPr>
          <w:rFonts w:ascii="Calibri" w:hAnsi="Calibri" w:cs="Calibri"/>
          <w:b/>
          <w:bCs/>
          <w:sz w:val="24"/>
          <w:szCs w:val="24"/>
        </w:rPr>
        <w:t> </w:t>
      </w:r>
      <w:r w:rsidRPr="00034B9D">
        <w:rPr>
          <w:rFonts w:ascii="Calibri" w:hAnsi="Calibri" w:cs="Calibri"/>
          <w:b/>
          <w:bCs/>
          <w:sz w:val="24"/>
          <w:szCs w:val="24"/>
          <w:u w:val="single"/>
        </w:rPr>
        <w:t>N</w:t>
      </w:r>
      <w:r w:rsidRPr="00034B9D">
        <w:rPr>
          <w:rFonts w:ascii="Calibri" w:hAnsi="Calibri" w:cs="Calibri"/>
          <w:b/>
          <w:bCs/>
          <w:sz w:val="24"/>
          <w:szCs w:val="24"/>
        </w:rPr>
        <w:t> </w:t>
      </w:r>
      <w:r w:rsidRPr="00034B9D">
        <w:rPr>
          <w:rFonts w:ascii="Calibri" w:hAnsi="Calibri" w:cs="Calibri"/>
          <w:b/>
          <w:bCs/>
          <w:sz w:val="24"/>
          <w:szCs w:val="24"/>
          <w:u w:val="single"/>
        </w:rPr>
        <w:t>A</w:t>
      </w:r>
      <w:r w:rsidRPr="00034B9D">
        <w:rPr>
          <w:rFonts w:ascii="Calibri" w:hAnsi="Calibri" w:cs="Calibri"/>
          <w:b/>
          <w:bCs/>
          <w:sz w:val="24"/>
          <w:szCs w:val="24"/>
        </w:rPr>
        <w:t>:</w:t>
      </w:r>
    </w:p>
    <w:p w14:paraId="6031C19E" w14:textId="77777777" w:rsidR="00034B9D" w:rsidRPr="00034B9D" w:rsidRDefault="00034B9D" w:rsidP="00034B9D">
      <w:pPr>
        <w:jc w:val="both"/>
        <w:rPr>
          <w:rFonts w:ascii="Calibri" w:hAnsi="Calibri" w:cs="Calibri"/>
          <w:sz w:val="24"/>
          <w:szCs w:val="24"/>
        </w:rPr>
      </w:pPr>
      <w:r w:rsidRPr="00034B9D">
        <w:rPr>
          <w:rFonts w:ascii="Calibri" w:hAnsi="Calibri" w:cs="Calibri"/>
          <w:sz w:val="24"/>
          <w:szCs w:val="24"/>
        </w:rPr>
        <w:t> </w:t>
      </w:r>
    </w:p>
    <w:p w14:paraId="6FDDBC96" w14:textId="77777777" w:rsidR="00034B9D" w:rsidRPr="00034B9D" w:rsidRDefault="00034B9D" w:rsidP="00034B9D">
      <w:pPr>
        <w:jc w:val="both"/>
        <w:rPr>
          <w:rFonts w:ascii="Calibri" w:hAnsi="Calibri" w:cs="Calibri"/>
          <w:sz w:val="24"/>
          <w:szCs w:val="24"/>
        </w:rPr>
      </w:pPr>
      <w:r w:rsidRPr="00034B9D">
        <w:rPr>
          <w:rFonts w:ascii="Calibri" w:hAnsi="Calibri" w:cs="Calibri"/>
          <w:b/>
          <w:bCs/>
          <w:sz w:val="24"/>
          <w:szCs w:val="24"/>
        </w:rPr>
        <w:t>Art. 1º </w:t>
      </w:r>
      <w:r w:rsidRPr="00034B9D">
        <w:rPr>
          <w:rFonts w:ascii="Calibri" w:hAnsi="Calibri" w:cs="Calibri"/>
          <w:sz w:val="24"/>
          <w:szCs w:val="24"/>
        </w:rPr>
        <w:t>O § 10 do art. 2º e o item 1 da alínea "a" do inciso I do art. 10, da </w:t>
      </w:r>
      <w:hyperlink r:id="rId6" w:tgtFrame="_blank" w:history="1">
        <w:r w:rsidRPr="00034B9D">
          <w:rPr>
            <w:rStyle w:val="Hyperlink"/>
            <w:rFonts w:ascii="Calibri" w:hAnsi="Calibri" w:cs="Calibri"/>
            <w:sz w:val="24"/>
            <w:szCs w:val="24"/>
          </w:rPr>
          <w:t>Instrução Normativa nº 11/2024/GAB/CRE</w:t>
        </w:r>
      </w:hyperlink>
      <w:r w:rsidRPr="00034B9D">
        <w:rPr>
          <w:rFonts w:ascii="Calibri" w:hAnsi="Calibri" w:cs="Calibri"/>
          <w:sz w:val="24"/>
          <w:szCs w:val="24"/>
        </w:rPr>
        <w:t>, passam a vigorar com as seguintes alterações:</w:t>
      </w:r>
    </w:p>
    <w:p w14:paraId="2898BFCE" w14:textId="77777777" w:rsidR="00034B9D" w:rsidRPr="00034B9D" w:rsidRDefault="00034B9D" w:rsidP="00034B9D">
      <w:pPr>
        <w:jc w:val="both"/>
        <w:rPr>
          <w:rFonts w:ascii="Calibri" w:hAnsi="Calibri" w:cs="Calibri"/>
          <w:sz w:val="24"/>
          <w:szCs w:val="24"/>
        </w:rPr>
      </w:pPr>
      <w:r w:rsidRPr="00034B9D">
        <w:rPr>
          <w:rFonts w:ascii="Calibri" w:hAnsi="Calibri" w:cs="Calibri"/>
          <w:sz w:val="24"/>
          <w:szCs w:val="24"/>
        </w:rPr>
        <w:t> </w:t>
      </w:r>
    </w:p>
    <w:p w14:paraId="0702F850" w14:textId="77777777" w:rsidR="00034B9D" w:rsidRPr="00034B9D" w:rsidRDefault="00034B9D" w:rsidP="00034B9D">
      <w:pPr>
        <w:jc w:val="both"/>
        <w:rPr>
          <w:rFonts w:ascii="Calibri" w:hAnsi="Calibri" w:cs="Calibri"/>
          <w:sz w:val="24"/>
          <w:szCs w:val="24"/>
        </w:rPr>
      </w:pPr>
      <w:r w:rsidRPr="00034B9D">
        <w:rPr>
          <w:rFonts w:ascii="Calibri" w:hAnsi="Calibri" w:cs="Calibri"/>
          <w:sz w:val="24"/>
          <w:szCs w:val="24"/>
        </w:rPr>
        <w:t>Art. 2º ......................................................</w:t>
      </w:r>
    </w:p>
    <w:p w14:paraId="17FCCA90" w14:textId="77777777" w:rsidR="00034B9D" w:rsidRPr="00034B9D" w:rsidRDefault="00034B9D" w:rsidP="00034B9D">
      <w:pPr>
        <w:jc w:val="both"/>
        <w:rPr>
          <w:rFonts w:ascii="Calibri" w:hAnsi="Calibri" w:cs="Calibri"/>
          <w:sz w:val="24"/>
          <w:szCs w:val="24"/>
        </w:rPr>
      </w:pPr>
      <w:r w:rsidRPr="00034B9D">
        <w:rPr>
          <w:rFonts w:ascii="Calibri" w:hAnsi="Calibri" w:cs="Calibri"/>
          <w:sz w:val="24"/>
          <w:szCs w:val="24"/>
        </w:rPr>
        <w:t>.................................................................</w:t>
      </w:r>
    </w:p>
    <w:p w14:paraId="57F3C450" w14:textId="77777777" w:rsidR="00034B9D" w:rsidRPr="00034B9D" w:rsidRDefault="00034B9D" w:rsidP="00034B9D">
      <w:pPr>
        <w:jc w:val="both"/>
        <w:rPr>
          <w:rFonts w:ascii="Calibri" w:hAnsi="Calibri" w:cs="Calibri"/>
          <w:sz w:val="24"/>
          <w:szCs w:val="24"/>
        </w:rPr>
      </w:pPr>
      <w:r w:rsidRPr="00034B9D">
        <w:rPr>
          <w:rFonts w:ascii="Calibri" w:hAnsi="Calibri" w:cs="Calibri"/>
          <w:sz w:val="24"/>
          <w:szCs w:val="24"/>
        </w:rPr>
        <w:t>§ 10. O disposto no inciso VII do caput poderá ser excetuado quando as mercadorias comercializadas pelo estabelecimento, por sua natureza e volume, puderem ser armazenadas em área mínima de 200 m² (duzentos metros quadrados), desde que:</w:t>
      </w:r>
    </w:p>
    <w:p w14:paraId="3DBF0E46" w14:textId="77777777" w:rsidR="00034B9D" w:rsidRPr="00034B9D" w:rsidRDefault="00034B9D" w:rsidP="00034B9D">
      <w:pPr>
        <w:jc w:val="both"/>
        <w:rPr>
          <w:rFonts w:ascii="Calibri" w:hAnsi="Calibri" w:cs="Calibri"/>
          <w:sz w:val="24"/>
          <w:szCs w:val="24"/>
        </w:rPr>
      </w:pPr>
      <w:r w:rsidRPr="00034B9D">
        <w:rPr>
          <w:rFonts w:ascii="Calibri" w:hAnsi="Calibri" w:cs="Calibri"/>
          <w:sz w:val="24"/>
          <w:szCs w:val="24"/>
        </w:rPr>
        <w:t>...............................................................</w:t>
      </w:r>
    </w:p>
    <w:p w14:paraId="65936BC5" w14:textId="77777777" w:rsidR="00034B9D" w:rsidRPr="00034B9D" w:rsidRDefault="00034B9D" w:rsidP="00034B9D">
      <w:pPr>
        <w:jc w:val="both"/>
        <w:rPr>
          <w:rFonts w:ascii="Calibri" w:hAnsi="Calibri" w:cs="Calibri"/>
          <w:sz w:val="24"/>
          <w:szCs w:val="24"/>
        </w:rPr>
      </w:pPr>
      <w:r w:rsidRPr="00034B9D">
        <w:rPr>
          <w:rFonts w:ascii="Calibri" w:hAnsi="Calibri" w:cs="Calibri"/>
          <w:sz w:val="24"/>
          <w:szCs w:val="24"/>
        </w:rPr>
        <w:t>Art. 10. .................................................</w:t>
      </w:r>
    </w:p>
    <w:p w14:paraId="639A4453" w14:textId="77777777" w:rsidR="00034B9D" w:rsidRPr="00034B9D" w:rsidRDefault="00034B9D" w:rsidP="00034B9D">
      <w:pPr>
        <w:jc w:val="both"/>
        <w:rPr>
          <w:rFonts w:ascii="Calibri" w:hAnsi="Calibri" w:cs="Calibri"/>
          <w:sz w:val="24"/>
          <w:szCs w:val="24"/>
        </w:rPr>
      </w:pPr>
      <w:r w:rsidRPr="00034B9D">
        <w:rPr>
          <w:rFonts w:ascii="Calibri" w:hAnsi="Calibri" w:cs="Calibri"/>
          <w:sz w:val="24"/>
          <w:szCs w:val="24"/>
        </w:rPr>
        <w:t>I - .........................................................</w:t>
      </w:r>
    </w:p>
    <w:p w14:paraId="303C033D" w14:textId="77777777" w:rsidR="00034B9D" w:rsidRPr="00034B9D" w:rsidRDefault="00034B9D" w:rsidP="00034B9D">
      <w:pPr>
        <w:jc w:val="both"/>
        <w:rPr>
          <w:rFonts w:ascii="Calibri" w:hAnsi="Calibri" w:cs="Calibri"/>
          <w:sz w:val="24"/>
          <w:szCs w:val="24"/>
        </w:rPr>
      </w:pPr>
      <w:r w:rsidRPr="00034B9D">
        <w:rPr>
          <w:rFonts w:ascii="Calibri" w:hAnsi="Calibri" w:cs="Calibri"/>
          <w:sz w:val="24"/>
          <w:szCs w:val="24"/>
        </w:rPr>
        <w:t>a) ..........................................................</w:t>
      </w:r>
    </w:p>
    <w:p w14:paraId="095501E5" w14:textId="77777777" w:rsidR="00034B9D" w:rsidRPr="00034B9D" w:rsidRDefault="00034B9D" w:rsidP="00034B9D">
      <w:pPr>
        <w:jc w:val="both"/>
        <w:rPr>
          <w:rFonts w:ascii="Calibri" w:hAnsi="Calibri" w:cs="Calibri"/>
          <w:sz w:val="24"/>
          <w:szCs w:val="24"/>
        </w:rPr>
      </w:pPr>
      <w:r w:rsidRPr="00034B9D">
        <w:rPr>
          <w:rFonts w:ascii="Calibri" w:hAnsi="Calibri" w:cs="Calibri"/>
          <w:sz w:val="24"/>
          <w:szCs w:val="24"/>
        </w:rPr>
        <w:t>1. nos incisos I, II, III, IV, VII</w:t>
      </w:r>
      <w:r w:rsidRPr="00034B9D">
        <w:rPr>
          <w:rFonts w:ascii="Calibri" w:hAnsi="Calibri" w:cs="Calibri"/>
          <w:b/>
          <w:bCs/>
          <w:sz w:val="24"/>
          <w:szCs w:val="24"/>
        </w:rPr>
        <w:t> e X </w:t>
      </w:r>
      <w:r w:rsidRPr="00034B9D">
        <w:rPr>
          <w:rFonts w:ascii="Calibri" w:hAnsi="Calibri" w:cs="Calibri"/>
          <w:sz w:val="24"/>
          <w:szCs w:val="24"/>
        </w:rPr>
        <w:t>do </w:t>
      </w:r>
      <w:hyperlink r:id="rId7" w:anchor="IN_24_11_ART2" w:tgtFrame="_blank" w:history="1">
        <w:r w:rsidRPr="00034B9D">
          <w:rPr>
            <w:rStyle w:val="Hyperlink"/>
            <w:rFonts w:ascii="Calibri" w:hAnsi="Calibri" w:cs="Calibri"/>
            <w:sz w:val="24"/>
            <w:szCs w:val="24"/>
          </w:rPr>
          <w:t>art. 2º desta Instrução Normativa</w:t>
        </w:r>
      </w:hyperlink>
      <w:r w:rsidRPr="00034B9D">
        <w:rPr>
          <w:rFonts w:ascii="Calibri" w:hAnsi="Calibri" w:cs="Calibri"/>
          <w:sz w:val="24"/>
          <w:szCs w:val="24"/>
        </w:rPr>
        <w:t>; e" (NR)</w:t>
      </w:r>
    </w:p>
    <w:p w14:paraId="1D3673A7" w14:textId="77777777" w:rsidR="00034B9D" w:rsidRPr="00034B9D" w:rsidRDefault="00034B9D" w:rsidP="00034B9D">
      <w:pPr>
        <w:jc w:val="both"/>
        <w:rPr>
          <w:rFonts w:ascii="Calibri" w:hAnsi="Calibri" w:cs="Calibri"/>
          <w:sz w:val="24"/>
          <w:szCs w:val="24"/>
        </w:rPr>
      </w:pPr>
      <w:r w:rsidRPr="00034B9D">
        <w:rPr>
          <w:rFonts w:ascii="Calibri" w:hAnsi="Calibri" w:cs="Calibri"/>
          <w:sz w:val="24"/>
          <w:szCs w:val="24"/>
        </w:rPr>
        <w:lastRenderedPageBreak/>
        <w:t> </w:t>
      </w:r>
    </w:p>
    <w:p w14:paraId="4CFF8FC1" w14:textId="77777777" w:rsidR="00034B9D" w:rsidRPr="00034B9D" w:rsidRDefault="00034B9D" w:rsidP="00034B9D">
      <w:pPr>
        <w:jc w:val="both"/>
        <w:rPr>
          <w:rFonts w:ascii="Calibri" w:hAnsi="Calibri" w:cs="Calibri"/>
          <w:sz w:val="24"/>
          <w:szCs w:val="24"/>
        </w:rPr>
      </w:pPr>
      <w:r w:rsidRPr="00034B9D">
        <w:rPr>
          <w:rFonts w:ascii="Calibri" w:hAnsi="Calibri" w:cs="Calibri"/>
          <w:b/>
          <w:bCs/>
          <w:sz w:val="24"/>
          <w:szCs w:val="24"/>
        </w:rPr>
        <w:t>Art. 2º</w:t>
      </w:r>
      <w:r w:rsidRPr="00034B9D">
        <w:rPr>
          <w:rFonts w:ascii="Calibri" w:hAnsi="Calibri" w:cs="Calibri"/>
          <w:sz w:val="24"/>
          <w:szCs w:val="24"/>
        </w:rPr>
        <w:t> Ficam acrescidos o inciso X ao caput, os incisos I e II ao § 10 e o § 13 ao art. 2º da  </w:t>
      </w:r>
      <w:hyperlink r:id="rId8" w:tgtFrame="_blank" w:history="1">
        <w:r w:rsidRPr="00034B9D">
          <w:rPr>
            <w:rStyle w:val="Hyperlink"/>
            <w:rFonts w:ascii="Calibri" w:hAnsi="Calibri" w:cs="Calibri"/>
            <w:sz w:val="24"/>
            <w:szCs w:val="24"/>
          </w:rPr>
          <w:t>Instrução Normativa nº 11/2024/GAB/CRE</w:t>
        </w:r>
      </w:hyperlink>
      <w:r w:rsidRPr="00034B9D">
        <w:rPr>
          <w:rFonts w:ascii="Calibri" w:hAnsi="Calibri" w:cs="Calibri"/>
          <w:sz w:val="24"/>
          <w:szCs w:val="24"/>
        </w:rPr>
        <w:t> com as seguintes redações:</w:t>
      </w:r>
    </w:p>
    <w:p w14:paraId="033AC0E6" w14:textId="77777777" w:rsidR="00034B9D" w:rsidRPr="00034B9D" w:rsidRDefault="00034B9D" w:rsidP="00034B9D">
      <w:pPr>
        <w:jc w:val="both"/>
        <w:rPr>
          <w:rFonts w:ascii="Calibri" w:hAnsi="Calibri" w:cs="Calibri"/>
          <w:sz w:val="24"/>
          <w:szCs w:val="24"/>
        </w:rPr>
      </w:pPr>
      <w:r w:rsidRPr="00034B9D">
        <w:rPr>
          <w:rFonts w:ascii="Calibri" w:hAnsi="Calibri" w:cs="Calibri"/>
          <w:sz w:val="24"/>
          <w:szCs w:val="24"/>
        </w:rPr>
        <w:t> </w:t>
      </w:r>
    </w:p>
    <w:p w14:paraId="0006EC9C" w14:textId="77777777" w:rsidR="00034B9D" w:rsidRPr="00034B9D" w:rsidRDefault="00034B9D" w:rsidP="00034B9D">
      <w:pPr>
        <w:jc w:val="both"/>
        <w:rPr>
          <w:rFonts w:ascii="Calibri" w:hAnsi="Calibri" w:cs="Calibri"/>
          <w:sz w:val="24"/>
          <w:szCs w:val="24"/>
        </w:rPr>
      </w:pPr>
      <w:r w:rsidRPr="00034B9D">
        <w:rPr>
          <w:rFonts w:ascii="Calibri" w:hAnsi="Calibri" w:cs="Calibri"/>
          <w:sz w:val="24"/>
          <w:szCs w:val="24"/>
        </w:rPr>
        <w:t>Art. 2º .......................................................</w:t>
      </w:r>
    </w:p>
    <w:p w14:paraId="24AFC0DE" w14:textId="77777777" w:rsidR="00034B9D" w:rsidRPr="00034B9D" w:rsidRDefault="00034B9D" w:rsidP="00034B9D">
      <w:pPr>
        <w:jc w:val="both"/>
        <w:rPr>
          <w:rFonts w:ascii="Calibri" w:hAnsi="Calibri" w:cs="Calibri"/>
          <w:sz w:val="24"/>
          <w:szCs w:val="24"/>
        </w:rPr>
      </w:pPr>
      <w:r w:rsidRPr="00034B9D">
        <w:rPr>
          <w:rFonts w:ascii="Calibri" w:hAnsi="Calibri" w:cs="Calibri"/>
          <w:sz w:val="24"/>
          <w:szCs w:val="24"/>
        </w:rPr>
        <w:t>..................................................................</w:t>
      </w:r>
    </w:p>
    <w:p w14:paraId="0586C4DC" w14:textId="77777777" w:rsidR="00034B9D" w:rsidRPr="00034B9D" w:rsidRDefault="00034B9D" w:rsidP="00034B9D">
      <w:pPr>
        <w:jc w:val="both"/>
        <w:rPr>
          <w:rFonts w:ascii="Calibri" w:hAnsi="Calibri" w:cs="Calibri"/>
          <w:sz w:val="24"/>
          <w:szCs w:val="24"/>
        </w:rPr>
      </w:pPr>
      <w:r w:rsidRPr="00034B9D">
        <w:rPr>
          <w:rFonts w:ascii="Calibri" w:hAnsi="Calibri" w:cs="Calibri"/>
          <w:sz w:val="24"/>
          <w:szCs w:val="24"/>
        </w:rPr>
        <w:t>X. emitir a nota fiscal eletrônica a partir da infraestrutura de rede localizada fisicamente no endereço do estabelecimento incentivado, vedada, em qualquer hipótese, a emissão remota por meio de dispositivos ou conexões situados em outros endereços.</w:t>
      </w:r>
    </w:p>
    <w:p w14:paraId="1E3AE7FB" w14:textId="77777777" w:rsidR="00034B9D" w:rsidRPr="00034B9D" w:rsidRDefault="00034B9D" w:rsidP="00034B9D">
      <w:pPr>
        <w:jc w:val="both"/>
        <w:rPr>
          <w:rFonts w:ascii="Calibri" w:hAnsi="Calibri" w:cs="Calibri"/>
          <w:sz w:val="24"/>
          <w:szCs w:val="24"/>
        </w:rPr>
      </w:pPr>
      <w:r w:rsidRPr="00034B9D">
        <w:rPr>
          <w:rFonts w:ascii="Calibri" w:hAnsi="Calibri" w:cs="Calibri"/>
          <w:sz w:val="24"/>
          <w:szCs w:val="24"/>
        </w:rPr>
        <w:t>..................................................................</w:t>
      </w:r>
    </w:p>
    <w:p w14:paraId="54E23EEB" w14:textId="77777777" w:rsidR="00034B9D" w:rsidRPr="00034B9D" w:rsidRDefault="00034B9D" w:rsidP="00034B9D">
      <w:pPr>
        <w:jc w:val="both"/>
        <w:rPr>
          <w:rFonts w:ascii="Calibri" w:hAnsi="Calibri" w:cs="Calibri"/>
          <w:sz w:val="24"/>
          <w:szCs w:val="24"/>
        </w:rPr>
      </w:pPr>
      <w:r w:rsidRPr="00034B9D">
        <w:rPr>
          <w:rFonts w:ascii="Calibri" w:hAnsi="Calibri" w:cs="Calibri"/>
          <w:sz w:val="24"/>
          <w:szCs w:val="24"/>
        </w:rPr>
        <w:t>§ 10. .........................................................</w:t>
      </w:r>
    </w:p>
    <w:p w14:paraId="06949E72" w14:textId="77777777" w:rsidR="00034B9D" w:rsidRPr="00034B9D" w:rsidRDefault="00034B9D" w:rsidP="00034B9D">
      <w:pPr>
        <w:jc w:val="both"/>
        <w:rPr>
          <w:rFonts w:ascii="Calibri" w:hAnsi="Calibri" w:cs="Calibri"/>
          <w:sz w:val="24"/>
          <w:szCs w:val="24"/>
        </w:rPr>
      </w:pPr>
      <w:r w:rsidRPr="00034B9D">
        <w:rPr>
          <w:rFonts w:ascii="Calibri" w:hAnsi="Calibri" w:cs="Calibri"/>
          <w:sz w:val="24"/>
          <w:szCs w:val="24"/>
        </w:rPr>
        <w:t xml:space="preserve">I - </w:t>
      </w:r>
      <w:proofErr w:type="gramStart"/>
      <w:r w:rsidRPr="00034B9D">
        <w:rPr>
          <w:rFonts w:ascii="Calibri" w:hAnsi="Calibri" w:cs="Calibri"/>
          <w:sz w:val="24"/>
          <w:szCs w:val="24"/>
        </w:rPr>
        <w:t>o</w:t>
      </w:r>
      <w:proofErr w:type="gramEnd"/>
      <w:r w:rsidRPr="00034B9D">
        <w:rPr>
          <w:rFonts w:ascii="Calibri" w:hAnsi="Calibri" w:cs="Calibri"/>
          <w:sz w:val="24"/>
          <w:szCs w:val="24"/>
        </w:rPr>
        <w:t xml:space="preserve"> contribuinte interessado apresente, previamente, justificativa técnica quanto à natureza e ao volume das mercadorias a serem comercializadas; e</w:t>
      </w:r>
    </w:p>
    <w:p w14:paraId="0E8F27C6" w14:textId="77777777" w:rsidR="00034B9D" w:rsidRPr="00034B9D" w:rsidRDefault="00034B9D" w:rsidP="00034B9D">
      <w:pPr>
        <w:jc w:val="both"/>
        <w:rPr>
          <w:rFonts w:ascii="Calibri" w:hAnsi="Calibri" w:cs="Calibri"/>
          <w:sz w:val="24"/>
          <w:szCs w:val="24"/>
        </w:rPr>
      </w:pPr>
      <w:r w:rsidRPr="00034B9D">
        <w:rPr>
          <w:rFonts w:ascii="Calibri" w:hAnsi="Calibri" w:cs="Calibri"/>
          <w:sz w:val="24"/>
          <w:szCs w:val="24"/>
        </w:rPr>
        <w:t>II - </w:t>
      </w:r>
      <w:proofErr w:type="gramStart"/>
      <w:r w:rsidRPr="00034B9D">
        <w:rPr>
          <w:rFonts w:ascii="Calibri" w:hAnsi="Calibri" w:cs="Calibri"/>
          <w:sz w:val="24"/>
          <w:szCs w:val="24"/>
        </w:rPr>
        <w:t>o</w:t>
      </w:r>
      <w:proofErr w:type="gramEnd"/>
      <w:r w:rsidRPr="00034B9D">
        <w:rPr>
          <w:rFonts w:ascii="Calibri" w:hAnsi="Calibri" w:cs="Calibri"/>
          <w:sz w:val="24"/>
          <w:szCs w:val="24"/>
        </w:rPr>
        <w:t xml:space="preserve"> Auditor Fiscal de Tributos Estaduais designado para a vistoria aponte, em relatório devidamente aprovado pela GITEC e pelo Coordenador-Geral da Receita, que o estabelecimento possui instalações adequadas ao armazenamento das mercadorias indicas pelo contribuinte interessado.</w:t>
      </w:r>
    </w:p>
    <w:p w14:paraId="24F59ECA" w14:textId="77777777" w:rsidR="00034B9D" w:rsidRPr="00034B9D" w:rsidRDefault="00034B9D" w:rsidP="00034B9D">
      <w:pPr>
        <w:jc w:val="both"/>
        <w:rPr>
          <w:rFonts w:ascii="Calibri" w:hAnsi="Calibri" w:cs="Calibri"/>
          <w:sz w:val="24"/>
          <w:szCs w:val="24"/>
        </w:rPr>
      </w:pPr>
      <w:r w:rsidRPr="00034B9D">
        <w:rPr>
          <w:rFonts w:ascii="Calibri" w:hAnsi="Calibri" w:cs="Calibri"/>
          <w:sz w:val="24"/>
          <w:szCs w:val="24"/>
        </w:rPr>
        <w:t>..................................................................</w:t>
      </w:r>
    </w:p>
    <w:p w14:paraId="7DD96646" w14:textId="77777777" w:rsidR="00034B9D" w:rsidRPr="00034B9D" w:rsidRDefault="00034B9D" w:rsidP="00034B9D">
      <w:pPr>
        <w:jc w:val="both"/>
        <w:rPr>
          <w:rFonts w:ascii="Calibri" w:hAnsi="Calibri" w:cs="Calibri"/>
          <w:sz w:val="24"/>
          <w:szCs w:val="24"/>
        </w:rPr>
      </w:pPr>
      <w:r w:rsidRPr="00034B9D">
        <w:rPr>
          <w:rFonts w:ascii="Calibri" w:hAnsi="Calibri" w:cs="Calibri"/>
          <w:sz w:val="24"/>
          <w:szCs w:val="24"/>
        </w:rPr>
        <w:t>§ 13. A comprovação do cumprimento do disposto no inciso X poderá ser realizada mediante a verificação do endereço de Protocolo de Internet (IP) e da respectiva porta de conexão registrados na NF-e, os quais deverão corresponder ao endereço IP fornecido ao estabelecimento incentivado pelo Provedor de Serviços de Internet (ISP) contratado."</w:t>
      </w:r>
    </w:p>
    <w:p w14:paraId="183582CB" w14:textId="77777777" w:rsidR="00034B9D" w:rsidRPr="00034B9D" w:rsidRDefault="00034B9D" w:rsidP="00034B9D">
      <w:pPr>
        <w:jc w:val="both"/>
        <w:rPr>
          <w:rFonts w:ascii="Calibri" w:hAnsi="Calibri" w:cs="Calibri"/>
          <w:sz w:val="24"/>
          <w:szCs w:val="24"/>
        </w:rPr>
      </w:pPr>
      <w:r w:rsidRPr="00034B9D">
        <w:rPr>
          <w:rFonts w:ascii="Calibri" w:hAnsi="Calibri" w:cs="Calibri"/>
          <w:sz w:val="24"/>
          <w:szCs w:val="24"/>
        </w:rPr>
        <w:t> </w:t>
      </w:r>
    </w:p>
    <w:p w14:paraId="57E766DC" w14:textId="77777777" w:rsidR="00034B9D" w:rsidRPr="00034B9D" w:rsidRDefault="00034B9D" w:rsidP="00034B9D">
      <w:pPr>
        <w:jc w:val="both"/>
        <w:rPr>
          <w:rFonts w:ascii="Calibri" w:hAnsi="Calibri" w:cs="Calibri"/>
          <w:sz w:val="24"/>
          <w:szCs w:val="24"/>
        </w:rPr>
      </w:pPr>
      <w:r w:rsidRPr="00034B9D">
        <w:rPr>
          <w:rFonts w:ascii="Calibri" w:hAnsi="Calibri" w:cs="Calibri"/>
          <w:b/>
          <w:bCs/>
          <w:sz w:val="24"/>
          <w:szCs w:val="24"/>
        </w:rPr>
        <w:t>Art. 3º</w:t>
      </w:r>
      <w:r w:rsidRPr="00034B9D">
        <w:rPr>
          <w:rFonts w:ascii="Calibri" w:hAnsi="Calibri" w:cs="Calibri"/>
          <w:sz w:val="24"/>
          <w:szCs w:val="24"/>
        </w:rPr>
        <w:t> Esta Instrução Normativa entra em vigor na data de sua publicação.</w:t>
      </w:r>
    </w:p>
    <w:p w14:paraId="3BEEF7BB" w14:textId="165C38BC" w:rsidR="00034B9D" w:rsidRPr="00034B9D" w:rsidRDefault="00034B9D" w:rsidP="00034B9D">
      <w:pPr>
        <w:jc w:val="both"/>
        <w:rPr>
          <w:rFonts w:ascii="Calibri" w:hAnsi="Calibri" w:cs="Calibri"/>
          <w:sz w:val="24"/>
          <w:szCs w:val="24"/>
        </w:rPr>
      </w:pPr>
      <w:r w:rsidRPr="00034B9D">
        <w:rPr>
          <w:rFonts w:ascii="Calibri" w:hAnsi="Calibri" w:cs="Calibri"/>
          <w:sz w:val="24"/>
          <w:szCs w:val="24"/>
        </w:rPr>
        <w:t>  </w:t>
      </w:r>
    </w:p>
    <w:p w14:paraId="59A2869E" w14:textId="77777777" w:rsidR="00034B9D" w:rsidRPr="00034B9D" w:rsidRDefault="00034B9D" w:rsidP="00034B9D">
      <w:pPr>
        <w:jc w:val="right"/>
        <w:rPr>
          <w:rFonts w:ascii="Calibri" w:hAnsi="Calibri" w:cs="Calibri"/>
          <w:sz w:val="24"/>
          <w:szCs w:val="24"/>
        </w:rPr>
      </w:pPr>
      <w:r w:rsidRPr="00034B9D">
        <w:rPr>
          <w:rFonts w:ascii="Calibri" w:hAnsi="Calibri" w:cs="Calibri"/>
          <w:sz w:val="24"/>
          <w:szCs w:val="24"/>
        </w:rPr>
        <w:t>Porto Velho, 14 de junho de 2025.</w:t>
      </w:r>
    </w:p>
    <w:p w14:paraId="4B133264" w14:textId="77777777" w:rsidR="00034B9D" w:rsidRPr="00034B9D" w:rsidRDefault="00034B9D" w:rsidP="00034B9D">
      <w:pPr>
        <w:jc w:val="both"/>
        <w:rPr>
          <w:rFonts w:ascii="Calibri" w:hAnsi="Calibri" w:cs="Calibri"/>
          <w:b/>
          <w:bCs/>
          <w:sz w:val="24"/>
          <w:szCs w:val="24"/>
        </w:rPr>
      </w:pPr>
      <w:r w:rsidRPr="00034B9D">
        <w:rPr>
          <w:rFonts w:ascii="Calibri" w:hAnsi="Calibri" w:cs="Calibri"/>
          <w:b/>
          <w:bCs/>
          <w:sz w:val="24"/>
          <w:szCs w:val="24"/>
        </w:rPr>
        <w:t> </w:t>
      </w:r>
    </w:p>
    <w:p w14:paraId="3A80FBBF" w14:textId="77777777" w:rsidR="00034B9D" w:rsidRPr="00034B9D" w:rsidRDefault="00034B9D" w:rsidP="00034B9D">
      <w:pPr>
        <w:jc w:val="center"/>
        <w:rPr>
          <w:rFonts w:ascii="Calibri" w:hAnsi="Calibri" w:cs="Calibri"/>
          <w:sz w:val="24"/>
          <w:szCs w:val="24"/>
        </w:rPr>
      </w:pPr>
      <w:r w:rsidRPr="00034B9D">
        <w:rPr>
          <w:rFonts w:ascii="Calibri" w:hAnsi="Calibri" w:cs="Calibri"/>
          <w:b/>
          <w:bCs/>
          <w:sz w:val="24"/>
          <w:szCs w:val="24"/>
        </w:rPr>
        <w:t>ANTONIO CARLOS ALENCAR DO NASCIMENTO</w:t>
      </w:r>
    </w:p>
    <w:p w14:paraId="0146AAED" w14:textId="56BC895A" w:rsidR="00034B9D" w:rsidRPr="00034B9D" w:rsidRDefault="00034B9D" w:rsidP="00034B9D">
      <w:pPr>
        <w:jc w:val="center"/>
        <w:rPr>
          <w:rFonts w:ascii="Calibri" w:hAnsi="Calibri" w:cs="Calibri"/>
          <w:sz w:val="24"/>
          <w:szCs w:val="24"/>
        </w:rPr>
      </w:pPr>
      <w:r w:rsidRPr="00034B9D">
        <w:rPr>
          <w:rFonts w:ascii="Calibri" w:hAnsi="Calibri" w:cs="Calibri"/>
          <w:sz w:val="24"/>
          <w:szCs w:val="24"/>
        </w:rPr>
        <w:t>Coordenador-Geral da Receita Estadual</w:t>
      </w:r>
    </w:p>
    <w:p w14:paraId="0F180617" w14:textId="77777777" w:rsidR="00034B9D" w:rsidRPr="00034B9D" w:rsidRDefault="00034B9D" w:rsidP="00034B9D">
      <w:pPr>
        <w:jc w:val="both"/>
        <w:rPr>
          <w:rFonts w:ascii="Calibri" w:hAnsi="Calibri" w:cs="Calibri"/>
          <w:sz w:val="24"/>
          <w:szCs w:val="24"/>
        </w:rPr>
      </w:pPr>
      <w:r w:rsidRPr="00034B9D">
        <w:rPr>
          <w:rFonts w:ascii="Calibri" w:hAnsi="Calibri" w:cs="Calibri"/>
          <w:sz w:val="24"/>
          <w:szCs w:val="24"/>
        </w:rPr>
        <w:pict w14:anchorId="72B75AE0">
          <v:rect id="_x0000_i1059" style="width:0;height:1.5pt" o:hralign="center" o:hrstd="t" o:hr="t" fillcolor="#a0a0a0" stroked="f"/>
        </w:pic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425"/>
        <w:gridCol w:w="9347"/>
      </w:tblGrid>
      <w:tr w:rsidR="00034B9D" w:rsidRPr="00034B9D" w14:paraId="1D4A817C" w14:textId="77777777" w:rsidTr="00034B9D">
        <w:trPr>
          <w:tblCellSpacing w:w="15" w:type="dxa"/>
        </w:trPr>
        <w:tc>
          <w:tcPr>
            <w:tcW w:w="0" w:type="auto"/>
            <w:vAlign w:val="center"/>
            <w:hideMark/>
          </w:tcPr>
          <w:p w14:paraId="27AE587B" w14:textId="483840E3" w:rsidR="00034B9D" w:rsidRPr="00034B9D" w:rsidRDefault="00034B9D" w:rsidP="00034B9D">
            <w:pPr>
              <w:jc w:val="both"/>
              <w:rPr>
                <w:rFonts w:ascii="Calibri" w:hAnsi="Calibri" w:cs="Calibri"/>
                <w:sz w:val="20"/>
                <w:szCs w:val="20"/>
              </w:rPr>
            </w:pPr>
            <w:r w:rsidRPr="00034B9D">
              <w:rPr>
                <w:rFonts w:ascii="Calibri" w:hAnsi="Calibri" w:cs="Calibri"/>
                <w:sz w:val="20"/>
                <w:szCs w:val="20"/>
              </w:rPr>
              <w:drawing>
                <wp:inline distT="0" distB="0" distL="0" distR="0" wp14:anchorId="7F2630B1" wp14:editId="5C33BF21">
                  <wp:extent cx="847725" cy="571500"/>
                  <wp:effectExtent l="0" t="0" r="9525" b="0"/>
                  <wp:docPr id="1141770660" name="Imagem 4" descr="logotipo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6" descr="logotipo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47725" cy="5715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vAlign w:val="center"/>
            <w:hideMark/>
          </w:tcPr>
          <w:p w14:paraId="66852788" w14:textId="77777777" w:rsidR="00034B9D" w:rsidRPr="00034B9D" w:rsidRDefault="00034B9D" w:rsidP="00034B9D">
            <w:pPr>
              <w:jc w:val="both"/>
              <w:rPr>
                <w:rFonts w:ascii="Calibri" w:hAnsi="Calibri" w:cs="Calibri"/>
                <w:sz w:val="20"/>
                <w:szCs w:val="20"/>
              </w:rPr>
            </w:pPr>
            <w:r w:rsidRPr="00034B9D">
              <w:rPr>
                <w:rFonts w:ascii="Calibri" w:hAnsi="Calibri" w:cs="Calibri"/>
                <w:sz w:val="20"/>
                <w:szCs w:val="20"/>
              </w:rPr>
              <w:t>Documento assinado eletronicamente por </w:t>
            </w:r>
            <w:r w:rsidRPr="00034B9D">
              <w:rPr>
                <w:rFonts w:ascii="Calibri" w:hAnsi="Calibri" w:cs="Calibri"/>
                <w:b/>
                <w:bCs/>
                <w:sz w:val="20"/>
                <w:szCs w:val="20"/>
              </w:rPr>
              <w:t>ANTONIO CARLOS ALENCAR DO NASCIMENTO</w:t>
            </w:r>
            <w:r w:rsidRPr="00034B9D">
              <w:rPr>
                <w:rFonts w:ascii="Calibri" w:hAnsi="Calibri" w:cs="Calibri"/>
                <w:sz w:val="20"/>
                <w:szCs w:val="20"/>
              </w:rPr>
              <w:t>, </w:t>
            </w:r>
            <w:r w:rsidRPr="00034B9D">
              <w:rPr>
                <w:rFonts w:ascii="Calibri" w:hAnsi="Calibri" w:cs="Calibri"/>
                <w:b/>
                <w:bCs/>
                <w:sz w:val="20"/>
                <w:szCs w:val="20"/>
              </w:rPr>
              <w:t>Coordenador(a)</w:t>
            </w:r>
            <w:r w:rsidRPr="00034B9D">
              <w:rPr>
                <w:rFonts w:ascii="Calibri" w:hAnsi="Calibri" w:cs="Calibri"/>
                <w:sz w:val="20"/>
                <w:szCs w:val="20"/>
              </w:rPr>
              <w:t>, em 18/06/2025, às 13:51, conforme horário oficial de Brasília, com fundamento no artigo 18 caput e seus §§ 1º e 2º, do </w:t>
            </w:r>
            <w:hyperlink r:id="rId10" w:tgtFrame="_blank" w:tooltip="Acesse o Decreto" w:history="1">
              <w:r w:rsidRPr="00034B9D">
                <w:rPr>
                  <w:rStyle w:val="Hyperlink"/>
                  <w:rFonts w:ascii="Calibri" w:hAnsi="Calibri" w:cs="Calibri"/>
                  <w:sz w:val="20"/>
                  <w:szCs w:val="20"/>
                </w:rPr>
                <w:t>Decreto nº 21.794, de 5 Abril de 2017.</w:t>
              </w:r>
            </w:hyperlink>
          </w:p>
        </w:tc>
      </w:tr>
    </w:tbl>
    <w:p w14:paraId="4E563196" w14:textId="77777777" w:rsidR="00034B9D" w:rsidRPr="00034B9D" w:rsidRDefault="00034B9D" w:rsidP="00034B9D">
      <w:pPr>
        <w:jc w:val="both"/>
        <w:rPr>
          <w:rFonts w:ascii="Calibri" w:hAnsi="Calibri" w:cs="Calibri"/>
          <w:sz w:val="20"/>
          <w:szCs w:val="20"/>
        </w:rPr>
      </w:pPr>
      <w:r w:rsidRPr="00034B9D">
        <w:rPr>
          <w:rFonts w:ascii="Calibri" w:hAnsi="Calibri" w:cs="Calibri"/>
          <w:sz w:val="20"/>
          <w:szCs w:val="20"/>
        </w:rPr>
        <w:pict w14:anchorId="7726F719">
          <v:rect id="_x0000_i1061" style="width:0;height:1.5pt" o:hralign="center" o:hrstd="t" o:hr="t" fillcolor="#a0a0a0" stroked="f"/>
        </w:pic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365"/>
        <w:gridCol w:w="9407"/>
      </w:tblGrid>
      <w:tr w:rsidR="00034B9D" w:rsidRPr="00034B9D" w14:paraId="739D17DC" w14:textId="77777777" w:rsidTr="00034B9D">
        <w:trPr>
          <w:tblCellSpacing w:w="15" w:type="dxa"/>
        </w:trPr>
        <w:tc>
          <w:tcPr>
            <w:tcW w:w="0" w:type="auto"/>
            <w:vAlign w:val="center"/>
            <w:hideMark/>
          </w:tcPr>
          <w:p w14:paraId="5BB92287" w14:textId="7579159B" w:rsidR="00034B9D" w:rsidRPr="00034B9D" w:rsidRDefault="00034B9D" w:rsidP="00034B9D">
            <w:pPr>
              <w:jc w:val="both"/>
              <w:rPr>
                <w:rFonts w:ascii="Calibri" w:hAnsi="Calibri" w:cs="Calibri"/>
                <w:sz w:val="20"/>
                <w:szCs w:val="20"/>
              </w:rPr>
            </w:pPr>
            <w:r w:rsidRPr="00034B9D">
              <w:rPr>
                <w:rFonts w:ascii="Calibri" w:hAnsi="Calibri" w:cs="Calibri"/>
                <w:sz w:val="20"/>
                <w:szCs w:val="20"/>
              </w:rPr>
              <w:drawing>
                <wp:inline distT="0" distB="0" distL="0" distR="0" wp14:anchorId="2CE28394" wp14:editId="2AFE3662">
                  <wp:extent cx="819150" cy="819150"/>
                  <wp:effectExtent l="0" t="0" r="0" b="0"/>
                  <wp:docPr id="290673330" name="Imagem 3" descr="QRCode Assinatur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8" descr="QRCode Assinatura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19150" cy="8191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vAlign w:val="center"/>
            <w:hideMark/>
          </w:tcPr>
          <w:p w14:paraId="686E897B" w14:textId="77777777" w:rsidR="00034B9D" w:rsidRPr="00034B9D" w:rsidRDefault="00034B9D" w:rsidP="00034B9D">
            <w:pPr>
              <w:jc w:val="both"/>
              <w:rPr>
                <w:rFonts w:ascii="Calibri" w:hAnsi="Calibri" w:cs="Calibri"/>
                <w:sz w:val="20"/>
                <w:szCs w:val="20"/>
              </w:rPr>
            </w:pPr>
            <w:r w:rsidRPr="00034B9D">
              <w:rPr>
                <w:rFonts w:ascii="Calibri" w:hAnsi="Calibri" w:cs="Calibri"/>
                <w:sz w:val="20"/>
                <w:szCs w:val="20"/>
              </w:rPr>
              <w:t>A autenticidade deste documento pode ser conferida no site </w:t>
            </w:r>
            <w:hyperlink r:id="rId12" w:tgtFrame="_blank" w:tooltip="Página de Autenticidade de Documentos" w:history="1">
              <w:r w:rsidRPr="00034B9D">
                <w:rPr>
                  <w:rStyle w:val="Hyperlink"/>
                  <w:rFonts w:ascii="Calibri" w:hAnsi="Calibri" w:cs="Calibri"/>
                  <w:sz w:val="20"/>
                  <w:szCs w:val="20"/>
                </w:rPr>
                <w:t>portal do SEI</w:t>
              </w:r>
            </w:hyperlink>
            <w:r w:rsidRPr="00034B9D">
              <w:rPr>
                <w:rFonts w:ascii="Calibri" w:hAnsi="Calibri" w:cs="Calibri"/>
                <w:sz w:val="20"/>
                <w:szCs w:val="20"/>
              </w:rPr>
              <w:t>, informando o código verificador </w:t>
            </w:r>
            <w:r w:rsidRPr="00034B9D">
              <w:rPr>
                <w:rFonts w:ascii="Calibri" w:hAnsi="Calibri" w:cs="Calibri"/>
                <w:b/>
                <w:bCs/>
                <w:sz w:val="20"/>
                <w:szCs w:val="20"/>
              </w:rPr>
              <w:t>0061180123</w:t>
            </w:r>
            <w:r w:rsidRPr="00034B9D">
              <w:rPr>
                <w:rFonts w:ascii="Calibri" w:hAnsi="Calibri" w:cs="Calibri"/>
                <w:sz w:val="20"/>
                <w:szCs w:val="20"/>
              </w:rPr>
              <w:t> e o código CRC </w:t>
            </w:r>
            <w:r w:rsidRPr="00034B9D">
              <w:rPr>
                <w:rFonts w:ascii="Calibri" w:hAnsi="Calibri" w:cs="Calibri"/>
                <w:b/>
                <w:bCs/>
                <w:sz w:val="20"/>
                <w:szCs w:val="20"/>
              </w:rPr>
              <w:t>36404A76</w:t>
            </w:r>
            <w:r w:rsidRPr="00034B9D">
              <w:rPr>
                <w:rFonts w:ascii="Calibri" w:hAnsi="Calibri" w:cs="Calibri"/>
                <w:sz w:val="20"/>
                <w:szCs w:val="20"/>
              </w:rPr>
              <w:t>.</w:t>
            </w:r>
          </w:p>
        </w:tc>
      </w:tr>
    </w:tbl>
    <w:p w14:paraId="053F92EC" w14:textId="77777777" w:rsidR="002E0D6D" w:rsidRPr="00034B9D" w:rsidRDefault="002E0D6D" w:rsidP="00034B9D">
      <w:pPr>
        <w:jc w:val="both"/>
        <w:rPr>
          <w:rFonts w:ascii="Calibri" w:hAnsi="Calibri" w:cs="Calibri"/>
          <w:sz w:val="24"/>
          <w:szCs w:val="24"/>
        </w:rPr>
      </w:pPr>
    </w:p>
    <w:sectPr w:rsidR="002E0D6D" w:rsidRPr="00034B9D" w:rsidSect="0098523A">
      <w:pgSz w:w="11906" w:h="16838"/>
      <w:pgMar w:top="284" w:right="567" w:bottom="142" w:left="567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34B9D"/>
    <w:rsid w:val="00034B9D"/>
    <w:rsid w:val="00155385"/>
    <w:rsid w:val="002E0D6D"/>
    <w:rsid w:val="006A019A"/>
    <w:rsid w:val="009852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9170164"/>
  <w15:chartTrackingRefBased/>
  <w15:docId w15:val="{6117882A-9A9F-4C6D-80A5-ADC9771647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t-B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har"/>
    <w:uiPriority w:val="9"/>
    <w:qFormat/>
    <w:rsid w:val="00034B9D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har"/>
    <w:uiPriority w:val="9"/>
    <w:semiHidden/>
    <w:unhideWhenUsed/>
    <w:qFormat/>
    <w:rsid w:val="00034B9D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har"/>
    <w:uiPriority w:val="9"/>
    <w:semiHidden/>
    <w:unhideWhenUsed/>
    <w:qFormat/>
    <w:rsid w:val="00034B9D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har"/>
    <w:uiPriority w:val="9"/>
    <w:semiHidden/>
    <w:unhideWhenUsed/>
    <w:qFormat/>
    <w:rsid w:val="00034B9D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tulo5">
    <w:name w:val="heading 5"/>
    <w:basedOn w:val="Normal"/>
    <w:next w:val="Normal"/>
    <w:link w:val="Ttulo5Char"/>
    <w:uiPriority w:val="9"/>
    <w:semiHidden/>
    <w:unhideWhenUsed/>
    <w:qFormat/>
    <w:rsid w:val="00034B9D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tulo6">
    <w:name w:val="heading 6"/>
    <w:basedOn w:val="Normal"/>
    <w:next w:val="Normal"/>
    <w:link w:val="Ttulo6Char"/>
    <w:uiPriority w:val="9"/>
    <w:semiHidden/>
    <w:unhideWhenUsed/>
    <w:qFormat/>
    <w:rsid w:val="00034B9D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har"/>
    <w:uiPriority w:val="9"/>
    <w:semiHidden/>
    <w:unhideWhenUsed/>
    <w:qFormat/>
    <w:rsid w:val="00034B9D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har"/>
    <w:uiPriority w:val="9"/>
    <w:semiHidden/>
    <w:unhideWhenUsed/>
    <w:qFormat/>
    <w:rsid w:val="00034B9D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har"/>
    <w:uiPriority w:val="9"/>
    <w:semiHidden/>
    <w:unhideWhenUsed/>
    <w:qFormat/>
    <w:rsid w:val="00034B9D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ontepargpadro">
    <w:name w:val="Default Paragraph Font"/>
    <w:uiPriority w:val="1"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uiPriority w:val="9"/>
    <w:rsid w:val="00034B9D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tulo2Char">
    <w:name w:val="Título 2 Char"/>
    <w:basedOn w:val="Fontepargpadro"/>
    <w:link w:val="Ttulo2"/>
    <w:uiPriority w:val="9"/>
    <w:semiHidden/>
    <w:rsid w:val="00034B9D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tulo3Char">
    <w:name w:val="Título 3 Char"/>
    <w:basedOn w:val="Fontepargpadro"/>
    <w:link w:val="Ttulo3"/>
    <w:uiPriority w:val="9"/>
    <w:semiHidden/>
    <w:rsid w:val="00034B9D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tulo4Char">
    <w:name w:val="Título 4 Char"/>
    <w:basedOn w:val="Fontepargpadro"/>
    <w:link w:val="Ttulo4"/>
    <w:uiPriority w:val="9"/>
    <w:semiHidden/>
    <w:rsid w:val="00034B9D"/>
    <w:rPr>
      <w:rFonts w:eastAsiaTheme="majorEastAsia" w:cstheme="majorBidi"/>
      <w:i/>
      <w:iCs/>
      <w:color w:val="0F4761" w:themeColor="accent1" w:themeShade="BF"/>
    </w:rPr>
  </w:style>
  <w:style w:type="character" w:customStyle="1" w:styleId="Ttulo5Char">
    <w:name w:val="Título 5 Char"/>
    <w:basedOn w:val="Fontepargpadro"/>
    <w:link w:val="Ttulo5"/>
    <w:uiPriority w:val="9"/>
    <w:semiHidden/>
    <w:rsid w:val="00034B9D"/>
    <w:rPr>
      <w:rFonts w:eastAsiaTheme="majorEastAsia" w:cstheme="majorBidi"/>
      <w:color w:val="0F4761" w:themeColor="accent1" w:themeShade="BF"/>
    </w:rPr>
  </w:style>
  <w:style w:type="character" w:customStyle="1" w:styleId="Ttulo6Char">
    <w:name w:val="Título 6 Char"/>
    <w:basedOn w:val="Fontepargpadro"/>
    <w:link w:val="Ttulo6"/>
    <w:uiPriority w:val="9"/>
    <w:semiHidden/>
    <w:rsid w:val="00034B9D"/>
    <w:rPr>
      <w:rFonts w:eastAsiaTheme="majorEastAsia" w:cstheme="majorBidi"/>
      <w:i/>
      <w:iCs/>
      <w:color w:val="595959" w:themeColor="text1" w:themeTint="A6"/>
    </w:rPr>
  </w:style>
  <w:style w:type="character" w:customStyle="1" w:styleId="Ttulo7Char">
    <w:name w:val="Título 7 Char"/>
    <w:basedOn w:val="Fontepargpadro"/>
    <w:link w:val="Ttulo7"/>
    <w:uiPriority w:val="9"/>
    <w:semiHidden/>
    <w:rsid w:val="00034B9D"/>
    <w:rPr>
      <w:rFonts w:eastAsiaTheme="majorEastAsia" w:cstheme="majorBidi"/>
      <w:color w:val="595959" w:themeColor="text1" w:themeTint="A6"/>
    </w:rPr>
  </w:style>
  <w:style w:type="character" w:customStyle="1" w:styleId="Ttulo8Char">
    <w:name w:val="Título 8 Char"/>
    <w:basedOn w:val="Fontepargpadro"/>
    <w:link w:val="Ttulo8"/>
    <w:uiPriority w:val="9"/>
    <w:semiHidden/>
    <w:rsid w:val="00034B9D"/>
    <w:rPr>
      <w:rFonts w:eastAsiaTheme="majorEastAsia" w:cstheme="majorBidi"/>
      <w:i/>
      <w:iCs/>
      <w:color w:val="272727" w:themeColor="text1" w:themeTint="D8"/>
    </w:rPr>
  </w:style>
  <w:style w:type="character" w:customStyle="1" w:styleId="Ttulo9Char">
    <w:name w:val="Título 9 Char"/>
    <w:basedOn w:val="Fontepargpadro"/>
    <w:link w:val="Ttulo9"/>
    <w:uiPriority w:val="9"/>
    <w:semiHidden/>
    <w:rsid w:val="00034B9D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har"/>
    <w:uiPriority w:val="10"/>
    <w:qFormat/>
    <w:rsid w:val="00034B9D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har">
    <w:name w:val="Título Char"/>
    <w:basedOn w:val="Fontepargpadro"/>
    <w:link w:val="Ttulo"/>
    <w:uiPriority w:val="10"/>
    <w:rsid w:val="00034B9D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har"/>
    <w:uiPriority w:val="11"/>
    <w:qFormat/>
    <w:rsid w:val="00034B9D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har">
    <w:name w:val="Subtítulo Char"/>
    <w:basedOn w:val="Fontepargpadro"/>
    <w:link w:val="Subttulo"/>
    <w:uiPriority w:val="11"/>
    <w:rsid w:val="00034B9D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o">
    <w:name w:val="Quote"/>
    <w:basedOn w:val="Normal"/>
    <w:next w:val="Normal"/>
    <w:link w:val="CitaoChar"/>
    <w:uiPriority w:val="29"/>
    <w:qFormat/>
    <w:rsid w:val="00034B9D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oChar">
    <w:name w:val="Citação Char"/>
    <w:basedOn w:val="Fontepargpadro"/>
    <w:link w:val="Citao"/>
    <w:uiPriority w:val="29"/>
    <w:rsid w:val="00034B9D"/>
    <w:rPr>
      <w:i/>
      <w:iCs/>
      <w:color w:val="404040" w:themeColor="text1" w:themeTint="BF"/>
    </w:rPr>
  </w:style>
  <w:style w:type="paragraph" w:styleId="PargrafodaLista">
    <w:name w:val="List Paragraph"/>
    <w:basedOn w:val="Normal"/>
    <w:uiPriority w:val="34"/>
    <w:qFormat/>
    <w:rsid w:val="00034B9D"/>
    <w:pPr>
      <w:ind w:left="720"/>
      <w:contextualSpacing/>
    </w:pPr>
  </w:style>
  <w:style w:type="character" w:styleId="nfaseIntensa">
    <w:name w:val="Intense Emphasis"/>
    <w:basedOn w:val="Fontepargpadro"/>
    <w:uiPriority w:val="21"/>
    <w:qFormat/>
    <w:rsid w:val="00034B9D"/>
    <w:rPr>
      <w:i/>
      <w:iCs/>
      <w:color w:val="0F4761" w:themeColor="accent1" w:themeShade="BF"/>
    </w:rPr>
  </w:style>
  <w:style w:type="paragraph" w:styleId="CitaoIntensa">
    <w:name w:val="Intense Quote"/>
    <w:basedOn w:val="Normal"/>
    <w:next w:val="Normal"/>
    <w:link w:val="CitaoIntensaChar"/>
    <w:uiPriority w:val="30"/>
    <w:qFormat/>
    <w:rsid w:val="00034B9D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oIntensaChar">
    <w:name w:val="Citação Intensa Char"/>
    <w:basedOn w:val="Fontepargpadro"/>
    <w:link w:val="CitaoIntensa"/>
    <w:uiPriority w:val="30"/>
    <w:rsid w:val="00034B9D"/>
    <w:rPr>
      <w:i/>
      <w:iCs/>
      <w:color w:val="0F4761" w:themeColor="accent1" w:themeShade="BF"/>
    </w:rPr>
  </w:style>
  <w:style w:type="character" w:styleId="RefernciaIntensa">
    <w:name w:val="Intense Reference"/>
    <w:basedOn w:val="Fontepargpadro"/>
    <w:uiPriority w:val="32"/>
    <w:qFormat/>
    <w:rsid w:val="00034B9D"/>
    <w:rPr>
      <w:b/>
      <w:bCs/>
      <w:smallCaps/>
      <w:color w:val="0F4761" w:themeColor="accent1" w:themeShade="BF"/>
      <w:spacing w:val="5"/>
    </w:rPr>
  </w:style>
  <w:style w:type="character" w:styleId="Hyperlink">
    <w:name w:val="Hyperlink"/>
    <w:basedOn w:val="Fontepargpadro"/>
    <w:uiPriority w:val="99"/>
    <w:unhideWhenUsed/>
    <w:rsid w:val="00034B9D"/>
    <w:rPr>
      <w:color w:val="467886" w:themeColor="hyperlink"/>
      <w:u w:val="single"/>
    </w:rPr>
  </w:style>
  <w:style w:type="character" w:styleId="MenoPendente">
    <w:name w:val="Unresolved Mention"/>
    <w:basedOn w:val="Fontepargpadro"/>
    <w:uiPriority w:val="99"/>
    <w:semiHidden/>
    <w:unhideWhenUsed/>
    <w:rsid w:val="00034B9D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38137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308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938718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2370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65194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49897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847279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29051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42664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34106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legislacao.sefin.ro.gov.br/textoLegislacao.jsp?texto=2224" TargetMode="External"/><Relationship Id="rId13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https://legislacao.sefin.ro.gov.br/textoLegislacao.jsp?texto=2224" TargetMode="External"/><Relationship Id="rId12" Type="http://schemas.openxmlformats.org/officeDocument/2006/relationships/hyperlink" Target="http://sei.sistemas.ro.gov.br/sei/controlador_externo.php?acao=documento_conferir&amp;id_orgao_acesso_externo=0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legislacao.sefin.ro.gov.br/textoLegislacao.jsp?texto=2224" TargetMode="External"/><Relationship Id="rId11" Type="http://schemas.openxmlformats.org/officeDocument/2006/relationships/image" Target="media/image3.png"/><Relationship Id="rId5" Type="http://schemas.openxmlformats.org/officeDocument/2006/relationships/hyperlink" Target="https://legislacao.sefin.ro.gov.br/textoLegislacao.jsp?texto=2224" TargetMode="External"/><Relationship Id="rId10" Type="http://schemas.openxmlformats.org/officeDocument/2006/relationships/hyperlink" Target="http://www.diof.ro.gov.br/data/uploads/2017/04/Doe-05_04_2017.pdf" TargetMode="External"/><Relationship Id="rId4" Type="http://schemas.openxmlformats.org/officeDocument/2006/relationships/image" Target="media/image1.png"/><Relationship Id="rId9" Type="http://schemas.openxmlformats.org/officeDocument/2006/relationships/image" Target="media/image2.pn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690</Words>
  <Characters>3727</Characters>
  <Application>Microsoft Office Word</Application>
  <DocSecurity>0</DocSecurity>
  <Lines>31</Lines>
  <Paragraphs>8</Paragraphs>
  <ScaleCrop>false</ScaleCrop>
  <Company/>
  <LinksUpToDate>false</LinksUpToDate>
  <CharactersWithSpaces>4409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Claudio Huther de Moraes</dc:creator>
  <cp:keywords/>
  <dc:description/>
  <cp:lastModifiedBy>Claudio Huther de Moraes</cp:lastModifiedBy>
  <cp:revision>3</cp:revision>
  <dcterms:created xsi:type="dcterms:W3CDTF">2025-06-18T16:53:00Z</dcterms:created>
  <dcterms:modified xsi:type="dcterms:W3CDTF">2025-06-18T16:59:00Z</dcterms:modified>
</cp:coreProperties>
</file>