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DC9B8BC" w14:textId="336C34D6" w:rsidR="00A92317" w:rsidRDefault="00A92317" w:rsidP="00110466">
      <w:pPr>
        <w:pStyle w:val="PargrafodaLista"/>
        <w:spacing w:after="0" w:line="240" w:lineRule="auto"/>
        <w:ind w:left="0"/>
        <w:rPr>
          <w:rFonts w:eastAsia="Times New Roman" w:cstheme="minorHAnsi"/>
          <w:color w:val="FF0000"/>
          <w:sz w:val="20"/>
          <w:szCs w:val="20"/>
          <w:lang w:eastAsia="pt-BR"/>
        </w:rPr>
      </w:pPr>
      <w:r w:rsidRPr="00A92317">
        <w:rPr>
          <w:rFonts w:eastAsia="Times New Roman" w:cstheme="minorHAnsi"/>
          <w:color w:val="FF0000"/>
          <w:sz w:val="20"/>
          <w:szCs w:val="20"/>
          <w:lang w:eastAsia="pt-BR"/>
        </w:rPr>
        <w:t>*Este texto não substitui o publicado no DOE.</w:t>
      </w:r>
    </w:p>
    <w:p w14:paraId="5933B7C1" w14:textId="301D41ED" w:rsidR="00850777" w:rsidRDefault="00850777" w:rsidP="00A92317">
      <w:pPr>
        <w:pStyle w:val="PargrafodaLista"/>
        <w:spacing w:after="0" w:line="240" w:lineRule="auto"/>
        <w:ind w:left="420"/>
        <w:rPr>
          <w:rFonts w:eastAsia="Times New Roman" w:cstheme="minorHAnsi"/>
          <w:color w:val="FF0000"/>
          <w:sz w:val="20"/>
          <w:szCs w:val="20"/>
          <w:lang w:eastAsia="pt-BR"/>
        </w:rPr>
      </w:pPr>
    </w:p>
    <w:p w14:paraId="09601109" w14:textId="2C131E83" w:rsidR="00850777" w:rsidRDefault="00850777" w:rsidP="00850777">
      <w:pPr>
        <w:spacing w:after="0" w:line="240" w:lineRule="auto"/>
        <w:rPr>
          <w:rFonts w:eastAsia="Times New Roman" w:cstheme="minorHAnsi"/>
          <w:color w:val="000000"/>
          <w:sz w:val="24"/>
          <w:szCs w:val="24"/>
          <w:lang w:eastAsia="pt-BR"/>
        </w:rPr>
      </w:pPr>
      <w:r>
        <w:rPr>
          <w:rFonts w:eastAsia="Times New Roman" w:cstheme="minorHAnsi"/>
          <w:color w:val="000000"/>
          <w:sz w:val="20"/>
          <w:szCs w:val="20"/>
          <w:lang w:eastAsia="pt-BR"/>
        </w:rPr>
        <w:t>Diário Oficial do Estado de Rondônia nº 4</w:t>
      </w:r>
      <w:r>
        <w:rPr>
          <w:rFonts w:eastAsia="Times New Roman" w:cstheme="minorHAnsi"/>
          <w:color w:val="000000"/>
          <w:sz w:val="20"/>
          <w:szCs w:val="20"/>
          <w:lang w:eastAsia="pt-BR"/>
        </w:rPr>
        <w:t>7</w:t>
      </w:r>
      <w:r>
        <w:rPr>
          <w:rFonts w:eastAsia="Times New Roman" w:cstheme="minorHAnsi"/>
          <w:color w:val="000000"/>
          <w:sz w:val="20"/>
          <w:szCs w:val="20"/>
          <w:lang w:eastAsia="pt-BR"/>
        </w:rPr>
        <w:br/>
        <w:t>Disponibilização: 1</w:t>
      </w:r>
      <w:r>
        <w:rPr>
          <w:rFonts w:eastAsia="Times New Roman" w:cstheme="minorHAnsi"/>
          <w:color w:val="000000"/>
          <w:sz w:val="20"/>
          <w:szCs w:val="20"/>
          <w:lang w:eastAsia="pt-BR"/>
        </w:rPr>
        <w:t>5</w:t>
      </w:r>
      <w:r>
        <w:rPr>
          <w:rFonts w:eastAsia="Times New Roman" w:cstheme="minorHAnsi"/>
          <w:color w:val="000000"/>
          <w:sz w:val="20"/>
          <w:szCs w:val="20"/>
          <w:lang w:eastAsia="pt-BR"/>
        </w:rPr>
        <w:t>/03/2022</w:t>
      </w:r>
      <w:r>
        <w:rPr>
          <w:rFonts w:eastAsia="Times New Roman" w:cstheme="minorHAnsi"/>
          <w:color w:val="000000"/>
          <w:sz w:val="20"/>
          <w:szCs w:val="20"/>
          <w:lang w:eastAsia="pt-BR"/>
        </w:rPr>
        <w:br/>
        <w:t>Publicação: 1</w:t>
      </w:r>
      <w:r>
        <w:rPr>
          <w:rFonts w:eastAsia="Times New Roman" w:cstheme="minorHAnsi"/>
          <w:color w:val="000000"/>
          <w:sz w:val="20"/>
          <w:szCs w:val="20"/>
          <w:lang w:eastAsia="pt-BR"/>
        </w:rPr>
        <w:t>5</w:t>
      </w:r>
      <w:r>
        <w:rPr>
          <w:rFonts w:eastAsia="Times New Roman" w:cstheme="minorHAnsi"/>
          <w:color w:val="000000"/>
          <w:sz w:val="20"/>
          <w:szCs w:val="20"/>
          <w:lang w:eastAsia="pt-BR"/>
        </w:rPr>
        <w:t>/03/2022</w:t>
      </w:r>
    </w:p>
    <w:p w14:paraId="457A3327" w14:textId="77777777" w:rsidR="00850777" w:rsidRPr="0018657B" w:rsidRDefault="00850777" w:rsidP="00850777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7"/>
          <w:szCs w:val="27"/>
          <w:lang w:eastAsia="pt-BR"/>
        </w:rPr>
      </w:pPr>
      <w:r w:rsidRPr="0018657B">
        <w:rPr>
          <w:rFonts w:ascii="Times New Roman" w:eastAsia="Times New Roman" w:hAnsi="Times New Roman" w:cs="Times New Roman"/>
          <w:color w:val="000000"/>
          <w:sz w:val="27"/>
          <w:szCs w:val="27"/>
          <w:lang w:eastAsia="pt-BR"/>
        </w:rPr>
        <w:t> </w:t>
      </w:r>
    </w:p>
    <w:p w14:paraId="6D7700A1" w14:textId="77777777" w:rsidR="00850777" w:rsidRDefault="00850777" w:rsidP="00A92317">
      <w:pPr>
        <w:pStyle w:val="PargrafodaLista"/>
        <w:spacing w:after="0" w:line="240" w:lineRule="auto"/>
        <w:ind w:left="420"/>
        <w:rPr>
          <w:rFonts w:eastAsia="Times New Roman" w:cstheme="minorHAnsi"/>
          <w:color w:val="FF0000"/>
          <w:sz w:val="20"/>
          <w:szCs w:val="20"/>
          <w:lang w:eastAsia="pt-BR"/>
        </w:rPr>
      </w:pPr>
    </w:p>
    <w:p w14:paraId="2D9B3D99" w14:textId="3796D0BA" w:rsidR="008A25CF" w:rsidRDefault="008A25CF" w:rsidP="00A92317">
      <w:pPr>
        <w:pStyle w:val="PargrafodaLista"/>
        <w:spacing w:after="0" w:line="240" w:lineRule="auto"/>
        <w:ind w:left="420"/>
        <w:rPr>
          <w:rFonts w:eastAsia="Times New Roman" w:cstheme="minorHAnsi"/>
          <w:color w:val="FF0000"/>
          <w:sz w:val="20"/>
          <w:szCs w:val="20"/>
          <w:lang w:eastAsia="pt-BR"/>
        </w:rPr>
      </w:pPr>
    </w:p>
    <w:p w14:paraId="2FD2479D" w14:textId="77777777" w:rsidR="008A25CF" w:rsidRPr="00A92317" w:rsidRDefault="008A25CF" w:rsidP="00A92317">
      <w:pPr>
        <w:pStyle w:val="PargrafodaLista"/>
        <w:spacing w:after="0" w:line="240" w:lineRule="auto"/>
        <w:ind w:left="420"/>
        <w:rPr>
          <w:rFonts w:eastAsia="Times New Roman" w:cstheme="minorHAnsi"/>
          <w:color w:val="FF0000"/>
          <w:sz w:val="20"/>
          <w:szCs w:val="20"/>
          <w:lang w:eastAsia="pt-BR"/>
        </w:rPr>
      </w:pPr>
    </w:p>
    <w:p w14:paraId="5FD220A8" w14:textId="760611D4" w:rsidR="00A92317" w:rsidRDefault="008A25CF" w:rsidP="008A25CF">
      <w:pPr>
        <w:pStyle w:val="PargrafodaLista"/>
        <w:spacing w:after="0" w:line="240" w:lineRule="auto"/>
        <w:ind w:left="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>
        <w:rPr>
          <w:noProof/>
        </w:rPr>
        <w:drawing>
          <wp:inline distT="0" distB="0" distL="0" distR="0" wp14:anchorId="7E18711A" wp14:editId="6165FBA9">
            <wp:extent cx="1145032" cy="876300"/>
            <wp:effectExtent l="0" t="0" r="0" b="0"/>
            <wp:docPr id="3" name="Imagem 3" descr="Imagem digital fictícia de personagem de desenho animado&#10;&#10;Descrição gerada automaticamente com confiança baix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Imagem 3" descr="Imagem digital fictícia de personagem de desenho animado&#10;&#10;Descrição gerada automaticamente com confiança baixa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46481" cy="87740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AE7B7E4" w14:textId="77777777" w:rsidR="00A92317" w:rsidRPr="00A92317" w:rsidRDefault="00A92317" w:rsidP="00A92317">
      <w:pPr>
        <w:pStyle w:val="PargrafodaLista"/>
        <w:spacing w:after="0" w:line="240" w:lineRule="auto"/>
        <w:ind w:left="420"/>
        <w:rPr>
          <w:rFonts w:eastAsia="Times New Roman" w:cstheme="minorHAnsi"/>
          <w:color w:val="000000"/>
          <w:sz w:val="24"/>
          <w:szCs w:val="24"/>
          <w:lang w:eastAsia="pt-BR"/>
        </w:rPr>
      </w:pPr>
    </w:p>
    <w:p w14:paraId="5730C0BB" w14:textId="61174B90" w:rsidR="00A92317" w:rsidRPr="00A92317" w:rsidRDefault="00A92317" w:rsidP="00A92317">
      <w:pPr>
        <w:spacing w:after="0" w:line="240" w:lineRule="auto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A92317">
        <w:rPr>
          <w:rFonts w:eastAsia="Times New Roman" w:cstheme="minorHAnsi"/>
          <w:color w:val="000000"/>
          <w:sz w:val="24"/>
          <w:szCs w:val="24"/>
          <w:lang w:eastAsia="pt-BR"/>
        </w:rPr>
        <w:t> GOVERNO DO ESTADO DE RONDÔNIA</w:t>
      </w:r>
    </w:p>
    <w:p w14:paraId="045EB61B" w14:textId="77777777" w:rsidR="00A92317" w:rsidRPr="00A92317" w:rsidRDefault="00A92317" w:rsidP="00A92317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A92317">
        <w:rPr>
          <w:rFonts w:eastAsia="Times New Roman" w:cstheme="minorHAnsi"/>
          <w:color w:val="000000"/>
          <w:sz w:val="24"/>
          <w:szCs w:val="24"/>
          <w:lang w:eastAsia="pt-BR"/>
        </w:rPr>
        <w:t>Secretaria de Estado de Finanças - SEFIN</w:t>
      </w:r>
    </w:p>
    <w:p w14:paraId="46986F62" w14:textId="77777777" w:rsidR="00273824" w:rsidRDefault="00273824" w:rsidP="00A92317">
      <w:pPr>
        <w:spacing w:before="120" w:after="120" w:line="240" w:lineRule="auto"/>
        <w:ind w:left="120" w:right="120"/>
        <w:jc w:val="center"/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</w:pPr>
    </w:p>
    <w:p w14:paraId="407CDA10" w14:textId="06B41BBA" w:rsidR="00A92317" w:rsidRPr="00A92317" w:rsidRDefault="00A92317" w:rsidP="00A92317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A92317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Instrução Normativa nº 11/2022/GAB/CRE</w:t>
      </w:r>
    </w:p>
    <w:p w14:paraId="057CB992" w14:textId="77777777" w:rsidR="00227A42" w:rsidRDefault="00227A42" w:rsidP="00227A42">
      <w:pPr>
        <w:spacing w:after="0" w:line="240" w:lineRule="auto"/>
        <w:ind w:left="3402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</w:p>
    <w:p w14:paraId="27E066E5" w14:textId="6BA07386" w:rsidR="00A92317" w:rsidRPr="00A92317" w:rsidRDefault="00A92317" w:rsidP="00227A42">
      <w:pPr>
        <w:spacing w:after="0" w:line="240" w:lineRule="auto"/>
        <w:ind w:left="3402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A92317">
        <w:rPr>
          <w:rFonts w:eastAsia="Times New Roman" w:cstheme="minorHAnsi"/>
          <w:color w:val="000000"/>
          <w:sz w:val="24"/>
          <w:szCs w:val="24"/>
          <w:lang w:eastAsia="pt-BR"/>
        </w:rPr>
        <w:t>Acrescenta dispositivos à Instrução Normativa 033/2018/GAB/CRE, que instituiu o Manual de Orientações da Escrituração Fiscal Digital para Contribuintes do Estado de Rondônia.</w:t>
      </w:r>
    </w:p>
    <w:p w14:paraId="66D81D4E" w14:textId="77777777" w:rsidR="00A92317" w:rsidRPr="00A92317" w:rsidRDefault="00A92317" w:rsidP="00227A42">
      <w:pPr>
        <w:spacing w:after="0" w:line="240" w:lineRule="auto"/>
        <w:ind w:left="3402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A92317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0BE9296F" w14:textId="77777777" w:rsidR="00A92317" w:rsidRPr="00A92317" w:rsidRDefault="00A92317" w:rsidP="00227A42">
      <w:pPr>
        <w:spacing w:after="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A92317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0AE7309D" w14:textId="77777777" w:rsidR="00A92317" w:rsidRPr="00A92317" w:rsidRDefault="00A92317" w:rsidP="00A92317">
      <w:pPr>
        <w:spacing w:before="120" w:after="120" w:line="240" w:lineRule="auto"/>
        <w:ind w:left="120" w:right="120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A92317">
        <w:rPr>
          <w:rFonts w:eastAsia="Times New Roman" w:cstheme="minorHAnsi"/>
          <w:color w:val="000000"/>
          <w:sz w:val="24"/>
          <w:szCs w:val="24"/>
          <w:lang w:eastAsia="pt-BR"/>
        </w:rPr>
        <w:t>O</w:t>
      </w:r>
      <w:r w:rsidRPr="00A92317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 COORDENADOR-GERAL DA RECEITA ESTADUAL,</w:t>
      </w:r>
      <w:r w:rsidRPr="00A92317">
        <w:rPr>
          <w:rFonts w:eastAsia="Times New Roman" w:cstheme="minorHAnsi"/>
          <w:color w:val="000000"/>
          <w:sz w:val="24"/>
          <w:szCs w:val="24"/>
          <w:lang w:eastAsia="pt-BR"/>
        </w:rPr>
        <w:t> no uso de suas atribuições legais;</w:t>
      </w:r>
    </w:p>
    <w:p w14:paraId="6240ADBB" w14:textId="77777777" w:rsidR="00A92317" w:rsidRPr="00A92317" w:rsidRDefault="00A92317" w:rsidP="00A92317">
      <w:pPr>
        <w:spacing w:before="100" w:beforeAutospacing="1" w:after="100" w:afterAutospacing="1" w:line="240" w:lineRule="auto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A92317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6655CFB3" w14:textId="77777777" w:rsidR="00A92317" w:rsidRPr="00A92317" w:rsidRDefault="00A92317" w:rsidP="00A92317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A92317">
        <w:rPr>
          <w:rFonts w:eastAsia="Times New Roman" w:cstheme="minorHAnsi"/>
          <w:color w:val="000000"/>
          <w:sz w:val="24"/>
          <w:szCs w:val="24"/>
          <w:u w:val="single"/>
          <w:lang w:eastAsia="pt-BR"/>
        </w:rPr>
        <w:t>D</w:t>
      </w:r>
      <w:r w:rsidRPr="00A92317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  <w:r w:rsidRPr="00A92317">
        <w:rPr>
          <w:rFonts w:eastAsia="Times New Roman" w:cstheme="minorHAnsi"/>
          <w:color w:val="000000"/>
          <w:sz w:val="24"/>
          <w:szCs w:val="24"/>
          <w:u w:val="single"/>
          <w:lang w:eastAsia="pt-BR"/>
        </w:rPr>
        <w:t>E</w:t>
      </w:r>
      <w:r w:rsidRPr="00A92317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  <w:r w:rsidRPr="00A92317">
        <w:rPr>
          <w:rFonts w:eastAsia="Times New Roman" w:cstheme="minorHAnsi"/>
          <w:color w:val="000000"/>
          <w:sz w:val="24"/>
          <w:szCs w:val="24"/>
          <w:u w:val="single"/>
          <w:lang w:eastAsia="pt-BR"/>
        </w:rPr>
        <w:t>T</w:t>
      </w:r>
      <w:r w:rsidRPr="00A92317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  <w:r w:rsidRPr="00A92317">
        <w:rPr>
          <w:rFonts w:eastAsia="Times New Roman" w:cstheme="minorHAnsi"/>
          <w:color w:val="000000"/>
          <w:sz w:val="24"/>
          <w:szCs w:val="24"/>
          <w:u w:val="single"/>
          <w:lang w:eastAsia="pt-BR"/>
        </w:rPr>
        <w:t>E</w:t>
      </w:r>
      <w:r w:rsidRPr="00A92317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  <w:r w:rsidRPr="00A92317">
        <w:rPr>
          <w:rFonts w:eastAsia="Times New Roman" w:cstheme="minorHAnsi"/>
          <w:color w:val="000000"/>
          <w:sz w:val="24"/>
          <w:szCs w:val="24"/>
          <w:u w:val="single"/>
          <w:lang w:eastAsia="pt-BR"/>
        </w:rPr>
        <w:t>R</w:t>
      </w:r>
      <w:r w:rsidRPr="00A92317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  <w:r w:rsidRPr="00A92317">
        <w:rPr>
          <w:rFonts w:eastAsia="Times New Roman" w:cstheme="minorHAnsi"/>
          <w:color w:val="000000"/>
          <w:sz w:val="24"/>
          <w:szCs w:val="24"/>
          <w:u w:val="single"/>
          <w:lang w:eastAsia="pt-BR"/>
        </w:rPr>
        <w:t>M</w:t>
      </w:r>
      <w:r w:rsidRPr="00A92317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  <w:r w:rsidRPr="00A92317">
        <w:rPr>
          <w:rFonts w:eastAsia="Times New Roman" w:cstheme="minorHAnsi"/>
          <w:color w:val="000000"/>
          <w:sz w:val="24"/>
          <w:szCs w:val="24"/>
          <w:u w:val="single"/>
          <w:lang w:eastAsia="pt-BR"/>
        </w:rPr>
        <w:t>I</w:t>
      </w:r>
      <w:r w:rsidRPr="00A92317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  <w:r w:rsidRPr="00A92317">
        <w:rPr>
          <w:rFonts w:eastAsia="Times New Roman" w:cstheme="minorHAnsi"/>
          <w:color w:val="000000"/>
          <w:sz w:val="24"/>
          <w:szCs w:val="24"/>
          <w:u w:val="single"/>
          <w:lang w:eastAsia="pt-BR"/>
        </w:rPr>
        <w:t>N</w:t>
      </w:r>
      <w:r w:rsidRPr="00A92317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  <w:r w:rsidRPr="00A92317">
        <w:rPr>
          <w:rFonts w:eastAsia="Times New Roman" w:cstheme="minorHAnsi"/>
          <w:color w:val="000000"/>
          <w:sz w:val="24"/>
          <w:szCs w:val="24"/>
          <w:u w:val="single"/>
          <w:lang w:eastAsia="pt-BR"/>
        </w:rPr>
        <w:t>A</w:t>
      </w:r>
    </w:p>
    <w:p w14:paraId="050DEE08" w14:textId="77777777" w:rsidR="00A92317" w:rsidRPr="00A92317" w:rsidRDefault="00A92317" w:rsidP="00A92317">
      <w:pPr>
        <w:spacing w:before="100" w:beforeAutospacing="1" w:after="100" w:afterAutospacing="1" w:line="240" w:lineRule="auto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A92317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027160E2" w14:textId="77777777" w:rsidR="00A92317" w:rsidRPr="00A92317" w:rsidRDefault="00A92317" w:rsidP="00A92317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A92317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Art. 1º</w:t>
      </w:r>
      <w:r w:rsidRPr="00A92317">
        <w:rPr>
          <w:rFonts w:eastAsia="Times New Roman" w:cstheme="minorHAnsi"/>
          <w:color w:val="000000"/>
          <w:sz w:val="24"/>
          <w:szCs w:val="24"/>
          <w:lang w:eastAsia="pt-BR"/>
        </w:rPr>
        <w:t> Ficam acrescentados os dispositivos adiante enumerados ao “Manual de Orientações da Escrituração Fiscal Digital para Contribuintes do Estado de Rondônia”, constante no </w:t>
      </w:r>
      <w:hyperlink r:id="rId6" w:tgtFrame="_blank" w:history="1">
        <w:r w:rsidRPr="00A92317">
          <w:rPr>
            <w:rFonts w:eastAsia="Times New Roman" w:cstheme="minorHAnsi"/>
            <w:color w:val="0000FF"/>
            <w:sz w:val="24"/>
            <w:szCs w:val="24"/>
            <w:u w:val="single"/>
            <w:lang w:eastAsia="pt-BR"/>
          </w:rPr>
          <w:t>Anexo Único da Instrução Normativa N. 033/2018/GAB/CRE</w:t>
        </w:r>
      </w:hyperlink>
      <w:r w:rsidRPr="00A92317">
        <w:rPr>
          <w:rFonts w:eastAsia="Times New Roman" w:cstheme="minorHAnsi"/>
          <w:color w:val="000000"/>
          <w:sz w:val="24"/>
          <w:szCs w:val="24"/>
          <w:lang w:eastAsia="pt-BR"/>
        </w:rPr>
        <w:t>, com as seguintes redações:</w:t>
      </w:r>
    </w:p>
    <w:p w14:paraId="529E6583" w14:textId="77777777" w:rsidR="00A92317" w:rsidRPr="00A92317" w:rsidRDefault="00A92317" w:rsidP="00A92317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A92317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21A94143" w14:textId="77777777" w:rsidR="00A92317" w:rsidRPr="00A92317" w:rsidRDefault="00A92317" w:rsidP="00A92317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A92317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I - o item 38 à Parte 1 do “Manual de Orientações da Escrituração Fiscal Digital para Contribuintes do Estado de Rondônia”:</w:t>
      </w:r>
    </w:p>
    <w:p w14:paraId="75397CAE" w14:textId="77777777" w:rsidR="00A92317" w:rsidRPr="00A92317" w:rsidRDefault="00A92317" w:rsidP="00A92317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A92317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39711B25" w14:textId="77777777" w:rsidR="00A92317" w:rsidRPr="00A92317" w:rsidRDefault="00A92317" w:rsidP="00A92317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A92317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"38. CRÉDITO FISCAL DE ESTOQUE REMANESCENTE – EXCLUSÃO DO SIMPLES NACIONAL</w:t>
      </w:r>
    </w:p>
    <w:p w14:paraId="432B1EB4" w14:textId="77777777" w:rsidR="00A92317" w:rsidRPr="00A92317" w:rsidRDefault="00A92317" w:rsidP="00A92317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A92317">
        <w:rPr>
          <w:rFonts w:eastAsia="Times New Roman" w:cstheme="minorHAnsi"/>
          <w:color w:val="000000"/>
          <w:sz w:val="24"/>
          <w:szCs w:val="24"/>
          <w:lang w:eastAsia="pt-BR"/>
        </w:rPr>
        <w:t>Em caso de enquadramento no Regime Normal de Apuração do ICMS após exclusão do Simples Nacional, que trata o </w:t>
      </w:r>
      <w:hyperlink r:id="rId7" w:anchor="AVIII_CVII" w:tgtFrame="_blank" w:history="1">
        <w:r w:rsidRPr="00A92317">
          <w:rPr>
            <w:rFonts w:eastAsia="Times New Roman" w:cstheme="minorHAnsi"/>
            <w:color w:val="0000FF"/>
            <w:sz w:val="24"/>
            <w:szCs w:val="24"/>
            <w:u w:val="single"/>
            <w:lang w:eastAsia="pt-BR"/>
          </w:rPr>
          <w:t>Anexo VIII do RICMS/RO, aprovado pelo Decreto nº 22.721, de 5 de abril de 2018</w:t>
        </w:r>
      </w:hyperlink>
      <w:r w:rsidRPr="00A92317">
        <w:rPr>
          <w:rFonts w:eastAsia="Times New Roman" w:cstheme="minorHAnsi"/>
          <w:color w:val="000000"/>
          <w:sz w:val="24"/>
          <w:szCs w:val="24"/>
          <w:lang w:eastAsia="pt-BR"/>
        </w:rPr>
        <w:t>, fica assegurado o direito ao crédito do valor do imposto relativo às mercadorias existentes no estoque, adquiridas durante o período em que o contribuinte estava submetido ao Simples Nacional.</w:t>
      </w:r>
    </w:p>
    <w:p w14:paraId="6845A512" w14:textId="77777777" w:rsidR="00A92317" w:rsidRPr="00A92317" w:rsidRDefault="00A92317" w:rsidP="00A92317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A92317">
        <w:rPr>
          <w:rFonts w:eastAsia="Times New Roman" w:cstheme="minorHAnsi"/>
          <w:color w:val="000000"/>
          <w:sz w:val="24"/>
          <w:szCs w:val="24"/>
          <w:lang w:eastAsia="pt-BR"/>
        </w:rPr>
        <w:t>O contribuinte poderá se creditar dos valores apurados, nos termos do </w:t>
      </w:r>
      <w:hyperlink r:id="rId8" w:anchor="RICMS_RO_TII_CIV_SII" w:tgtFrame="_blank" w:history="1">
        <w:r w:rsidRPr="00A92317">
          <w:rPr>
            <w:rFonts w:eastAsia="Times New Roman" w:cstheme="minorHAnsi"/>
            <w:color w:val="0000FF"/>
            <w:sz w:val="24"/>
            <w:szCs w:val="24"/>
            <w:u w:val="single"/>
            <w:lang w:eastAsia="pt-BR"/>
          </w:rPr>
          <w:t>§ 3º do art. 40 do RICMS/RO, aprovado pelo Decreto nº 22.721, de 5 de abril de 2018</w:t>
        </w:r>
      </w:hyperlink>
      <w:r w:rsidRPr="00A92317">
        <w:rPr>
          <w:rFonts w:eastAsia="Times New Roman" w:cstheme="minorHAnsi"/>
          <w:color w:val="000000"/>
          <w:sz w:val="24"/>
          <w:szCs w:val="24"/>
          <w:lang w:eastAsia="pt-BR"/>
        </w:rPr>
        <w:t>, da seguinte forma:</w:t>
      </w:r>
    </w:p>
    <w:p w14:paraId="52DAA0E5" w14:textId="77777777" w:rsidR="00A92317" w:rsidRPr="00A92317" w:rsidRDefault="00A92317" w:rsidP="00A92317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A92317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285B469D" w14:textId="77777777" w:rsidR="00A92317" w:rsidRPr="00A92317" w:rsidRDefault="00A92317" w:rsidP="00A92317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A92317">
        <w:rPr>
          <w:rFonts w:eastAsia="Times New Roman" w:cstheme="minorHAnsi"/>
          <w:color w:val="000000"/>
          <w:sz w:val="24"/>
          <w:szCs w:val="24"/>
          <w:lang w:eastAsia="pt-BR"/>
        </w:rPr>
        <w:t>1 - Escriturar um registro E111, preenchendo conforme abaixo:</w:t>
      </w:r>
    </w:p>
    <w:p w14:paraId="50B0AB35" w14:textId="77777777" w:rsidR="00A92317" w:rsidRPr="00A92317" w:rsidRDefault="00A92317" w:rsidP="00A92317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A92317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tbl>
      <w:tblPr>
        <w:tblW w:w="0" w:type="auto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0299"/>
      </w:tblGrid>
      <w:tr w:rsidR="00A92317" w:rsidRPr="00A92317" w14:paraId="1CD8DFEF" w14:textId="77777777" w:rsidTr="00A92317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A4F69C" w14:textId="77777777" w:rsidR="00A92317" w:rsidRPr="00A92317" w:rsidRDefault="00A92317" w:rsidP="00A92317">
            <w:pPr>
              <w:spacing w:before="120" w:after="120" w:line="240" w:lineRule="auto"/>
              <w:ind w:left="120" w:right="120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A92317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lastRenderedPageBreak/>
              <w:t>COD_AJ_APUR:</w:t>
            </w:r>
            <w:r w:rsidRPr="00A9231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RO020039</w:t>
            </w:r>
          </w:p>
          <w:p w14:paraId="679576CB" w14:textId="77777777" w:rsidR="00A92317" w:rsidRPr="00A92317" w:rsidRDefault="00A92317" w:rsidP="00A92317">
            <w:pPr>
              <w:spacing w:before="120" w:after="120" w:line="240" w:lineRule="auto"/>
              <w:ind w:left="120" w:right="120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A92317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DESCR_COMPL_AJ</w:t>
            </w:r>
            <w:r w:rsidRPr="00A9231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: CRÉDITO FISCAL DE ESTOQUE REMANESCENTE– EXCLUSÃO DO SIMPLES NACIONAL</w:t>
            </w:r>
          </w:p>
          <w:p w14:paraId="6BFB2575" w14:textId="77777777" w:rsidR="00A92317" w:rsidRPr="00A92317" w:rsidRDefault="00A92317" w:rsidP="00A92317">
            <w:pPr>
              <w:spacing w:before="120" w:after="120" w:line="240" w:lineRule="auto"/>
              <w:ind w:left="120" w:right="120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A92317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VL_AJ_APUR:</w:t>
            </w:r>
            <w:r w:rsidRPr="00A9231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VALOR DO CRÉDITO APURADO PELO CONTRIBUINTE</w:t>
            </w:r>
          </w:p>
        </w:tc>
      </w:tr>
    </w:tbl>
    <w:p w14:paraId="471392FD" w14:textId="77777777" w:rsidR="00A92317" w:rsidRPr="00A92317" w:rsidRDefault="00A92317" w:rsidP="00A92317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A92317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54FAD278" w14:textId="77777777" w:rsidR="00A92317" w:rsidRPr="00A92317" w:rsidRDefault="00A92317" w:rsidP="00A92317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A92317">
        <w:rPr>
          <w:rFonts w:eastAsia="Times New Roman" w:cstheme="minorHAnsi"/>
          <w:color w:val="000000"/>
          <w:sz w:val="24"/>
          <w:szCs w:val="24"/>
          <w:lang w:eastAsia="pt-BR"/>
        </w:rPr>
        <w:t>* Quanto às parcelas remanescentes do imposto relativo à entrada de mercadoria destinada à integração no ativo imobilizado, o contribuinte, deverá utilizar código de ajuste específico previsto nesta Instrução Normativa.</w:t>
      </w:r>
    </w:p>
    <w:p w14:paraId="35692846" w14:textId="77777777" w:rsidR="00A92317" w:rsidRPr="00A92317" w:rsidRDefault="00A92317" w:rsidP="00A92317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A92317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1E3AE7BD" w14:textId="77777777" w:rsidR="00A92317" w:rsidRPr="00A92317" w:rsidRDefault="00A92317" w:rsidP="00A92317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A92317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** Os demais registros devem ser preenchidos conforme orientação do Guia Prático."</w:t>
      </w:r>
    </w:p>
    <w:p w14:paraId="54D8FD20" w14:textId="77777777" w:rsidR="00A92317" w:rsidRPr="00A92317" w:rsidRDefault="00A92317" w:rsidP="00A92317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A92317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237388B2" w14:textId="77777777" w:rsidR="00A92317" w:rsidRPr="00A92317" w:rsidRDefault="00A92317" w:rsidP="00A92317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A92317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 xml:space="preserve">II - o código RO020039 à Tabela 5.1.1 – “Códigos de ajustes da apuração do ICMS” </w:t>
      </w:r>
      <w:r w:rsidRPr="00A92317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softHyphen/>
        <w:t>– da Parte 2 do “Manual de Orientações da Escrituração Fiscal Digital para Contribuintes do Estado de Rondônia”:</w:t>
      </w:r>
    </w:p>
    <w:p w14:paraId="224FE6DD" w14:textId="77777777" w:rsidR="00A92317" w:rsidRPr="00A92317" w:rsidRDefault="00A92317" w:rsidP="00A92317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A92317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tbl>
      <w:tblPr>
        <w:tblW w:w="0" w:type="auto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290"/>
        <w:gridCol w:w="6515"/>
        <w:gridCol w:w="1564"/>
        <w:gridCol w:w="1387"/>
      </w:tblGrid>
      <w:tr w:rsidR="00A92317" w:rsidRPr="00A92317" w14:paraId="46B83FDD" w14:textId="77777777" w:rsidTr="00A92317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5869B9" w14:textId="77777777" w:rsidR="00A92317" w:rsidRPr="00A92317" w:rsidRDefault="00A92317" w:rsidP="00A9231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A92317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CÓDIGO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DCDC50" w14:textId="77777777" w:rsidR="00A92317" w:rsidRPr="00A92317" w:rsidRDefault="00A92317" w:rsidP="00A9231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A92317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DESCRIÇÃO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FCB783" w14:textId="77777777" w:rsidR="00A92317" w:rsidRPr="00A92317" w:rsidRDefault="00A92317" w:rsidP="00A9231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A92317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DATA INICIAL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18FD3F" w14:textId="77777777" w:rsidR="00A92317" w:rsidRPr="00A92317" w:rsidRDefault="00A92317" w:rsidP="00A9231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A92317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DATA FINAL</w:t>
            </w:r>
          </w:p>
        </w:tc>
      </w:tr>
      <w:tr w:rsidR="00A92317" w:rsidRPr="00A92317" w14:paraId="4F02C70B" w14:textId="77777777" w:rsidTr="00A92317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76E34B" w14:textId="77777777" w:rsidR="00A92317" w:rsidRPr="00A92317" w:rsidRDefault="00A92317" w:rsidP="00A9231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A9231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RO020039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FA7E33" w14:textId="77777777" w:rsidR="00A92317" w:rsidRPr="00A92317" w:rsidRDefault="00A92317" w:rsidP="00A9231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A9231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Crédito fiscal de estoque remanescente – exclusão do Simples Nacional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C84F16" w14:textId="77777777" w:rsidR="00A92317" w:rsidRPr="00A92317" w:rsidRDefault="00A92317" w:rsidP="00A9231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A9231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01012022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8EA953" w14:textId="77777777" w:rsidR="00A92317" w:rsidRPr="00A92317" w:rsidRDefault="00A92317" w:rsidP="00A9231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A9231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</w:tr>
    </w:tbl>
    <w:p w14:paraId="389ACE6F" w14:textId="77777777" w:rsidR="00A92317" w:rsidRPr="00A92317" w:rsidRDefault="00A92317" w:rsidP="00A92317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A92317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25EE3F35" w14:textId="77777777" w:rsidR="00A92317" w:rsidRPr="00A92317" w:rsidRDefault="00A92317" w:rsidP="00A92317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A92317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Art. 2º</w:t>
      </w:r>
      <w:r w:rsidRPr="00A92317">
        <w:rPr>
          <w:rFonts w:eastAsia="Times New Roman" w:cstheme="minorHAnsi"/>
          <w:color w:val="000000"/>
          <w:sz w:val="24"/>
          <w:szCs w:val="24"/>
          <w:lang w:eastAsia="pt-BR"/>
        </w:rPr>
        <w:t> Esta Instrução Normativa entra em vigor na data da sua publicação, produzindo efeitos a partir de 1º de janeiro de 2022.</w:t>
      </w:r>
    </w:p>
    <w:p w14:paraId="3FFBA7A6" w14:textId="77777777" w:rsidR="00A92317" w:rsidRPr="00A92317" w:rsidRDefault="00A92317" w:rsidP="00A92317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A92317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345B6B83" w14:textId="77777777" w:rsidR="00A92317" w:rsidRPr="00A92317" w:rsidRDefault="00A92317" w:rsidP="00A92317">
      <w:pPr>
        <w:spacing w:before="120" w:after="120" w:line="240" w:lineRule="auto"/>
        <w:ind w:left="120" w:right="120"/>
        <w:jc w:val="right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A92317">
        <w:rPr>
          <w:rFonts w:eastAsia="Times New Roman" w:cstheme="minorHAnsi"/>
          <w:color w:val="000000"/>
          <w:sz w:val="24"/>
          <w:szCs w:val="24"/>
          <w:lang w:eastAsia="pt-BR"/>
        </w:rPr>
        <w:t>Porto Velho/RO, 10 de março de 2022.</w:t>
      </w:r>
    </w:p>
    <w:p w14:paraId="3238631F" w14:textId="77777777" w:rsidR="00A92317" w:rsidRPr="00A92317" w:rsidRDefault="00A92317" w:rsidP="00A92317">
      <w:pPr>
        <w:spacing w:before="100" w:beforeAutospacing="1" w:after="100" w:afterAutospacing="1" w:line="240" w:lineRule="auto"/>
        <w:jc w:val="center"/>
        <w:rPr>
          <w:rFonts w:eastAsia="Times New Roman" w:cstheme="minorHAnsi"/>
          <w:b/>
          <w:bCs/>
          <w:caps/>
          <w:color w:val="000000"/>
          <w:sz w:val="24"/>
          <w:szCs w:val="24"/>
          <w:lang w:eastAsia="pt-BR"/>
        </w:rPr>
      </w:pPr>
      <w:r w:rsidRPr="00A92317">
        <w:rPr>
          <w:rFonts w:eastAsia="Times New Roman" w:cstheme="minorHAnsi"/>
          <w:b/>
          <w:bCs/>
          <w:caps/>
          <w:color w:val="000000"/>
          <w:sz w:val="24"/>
          <w:szCs w:val="24"/>
          <w:lang w:eastAsia="pt-BR"/>
        </w:rPr>
        <w:t> </w:t>
      </w:r>
    </w:p>
    <w:p w14:paraId="383F70A2" w14:textId="77777777" w:rsidR="00A92317" w:rsidRPr="00A92317" w:rsidRDefault="00A92317" w:rsidP="00A92317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A92317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ANTONIO CARLOS ALENCAR DO NASCIMENTO</w:t>
      </w:r>
    </w:p>
    <w:p w14:paraId="74D0BE8E" w14:textId="77777777" w:rsidR="00A92317" w:rsidRPr="00A92317" w:rsidRDefault="00A92317" w:rsidP="00A92317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A92317">
        <w:rPr>
          <w:rFonts w:eastAsia="Times New Roman" w:cstheme="minorHAnsi"/>
          <w:color w:val="000000"/>
          <w:sz w:val="24"/>
          <w:szCs w:val="24"/>
          <w:lang w:eastAsia="pt-BR"/>
        </w:rPr>
        <w:t>Coordenador-Geral da Receita Estadual</w:t>
      </w:r>
    </w:p>
    <w:p w14:paraId="072B4746" w14:textId="77777777" w:rsidR="00A92317" w:rsidRPr="00A92317" w:rsidRDefault="00273824" w:rsidP="00A92317">
      <w:pPr>
        <w:spacing w:after="60" w:line="240" w:lineRule="auto"/>
        <w:rPr>
          <w:rFonts w:eastAsia="Times New Roman" w:cstheme="minorHAnsi"/>
          <w:sz w:val="20"/>
          <w:szCs w:val="20"/>
          <w:lang w:eastAsia="pt-BR"/>
        </w:rPr>
      </w:pPr>
      <w:r>
        <w:rPr>
          <w:rFonts w:eastAsia="Times New Roman" w:cstheme="minorHAnsi"/>
          <w:sz w:val="20"/>
          <w:szCs w:val="20"/>
          <w:lang w:eastAsia="pt-BR"/>
        </w:rPr>
        <w:pict w14:anchorId="7F5E8129">
          <v:rect id="_x0000_i1025" style="width:0;height:1.5pt" o:hralign="center" o:hrstd="t" o:hrnoshade="t" o:hr="t" fillcolor="black" stroked="f"/>
        </w:pic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425"/>
        <w:gridCol w:w="9347"/>
      </w:tblGrid>
      <w:tr w:rsidR="00A92317" w:rsidRPr="00A92317" w14:paraId="455A4EE8" w14:textId="77777777" w:rsidTr="00A92317">
        <w:trPr>
          <w:tblCellSpacing w:w="15" w:type="dxa"/>
        </w:trPr>
        <w:tc>
          <w:tcPr>
            <w:tcW w:w="0" w:type="auto"/>
            <w:vAlign w:val="center"/>
            <w:hideMark/>
          </w:tcPr>
          <w:p w14:paraId="2259FB4F" w14:textId="37E0087E" w:rsidR="00A92317" w:rsidRPr="00A92317" w:rsidRDefault="00A92317" w:rsidP="00A92317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A92317">
              <w:rPr>
                <w:rFonts w:cstheme="minorHAnsi"/>
                <w:noProof/>
                <w:sz w:val="20"/>
                <w:szCs w:val="20"/>
              </w:rPr>
              <w:drawing>
                <wp:inline distT="0" distB="0" distL="0" distR="0" wp14:anchorId="678DF701" wp14:editId="6F3AA530">
                  <wp:extent cx="847725" cy="571500"/>
                  <wp:effectExtent l="0" t="0" r="9525" b="0"/>
                  <wp:docPr id="2" name="Imagem 2" descr="Interface gráfica do usuário&#10;&#10;Descrição gerada automaticament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Imagem 2" descr="Interface gráfica do usuário&#10;&#10;Descrição gerada automaticamente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47725" cy="5715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vAlign w:val="center"/>
            <w:hideMark/>
          </w:tcPr>
          <w:p w14:paraId="710AC5FC" w14:textId="77777777" w:rsidR="00A92317" w:rsidRPr="00A92317" w:rsidRDefault="00A92317" w:rsidP="00A92317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A92317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Documento assinado eletronicamente por </w:t>
            </w:r>
            <w:r w:rsidRPr="00A92317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  <w:t>ANTONIO CARLOS ALENCAR DO NASCIMENTO</w:t>
            </w:r>
            <w:r w:rsidRPr="00A92317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, </w:t>
            </w:r>
            <w:r w:rsidRPr="00A92317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  <w:t>Coordenador(a)</w:t>
            </w:r>
            <w:r w:rsidRPr="00A92317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, em 14/03/2022, às 16:34, conforme horário oficial de Brasília, com fundamento no artigo 18 caput e seus §§ 1º e 2º, do </w:t>
            </w:r>
            <w:hyperlink r:id="rId10" w:tgtFrame="_blank" w:tooltip="Acesse o Decreto" w:history="1">
              <w:r w:rsidRPr="00A92317">
                <w:rPr>
                  <w:rFonts w:eastAsia="Times New Roman" w:cstheme="minorHAnsi"/>
                  <w:color w:val="0000FF"/>
                  <w:sz w:val="20"/>
                  <w:szCs w:val="20"/>
                  <w:u w:val="single"/>
                  <w:lang w:eastAsia="pt-BR"/>
                </w:rPr>
                <w:t>Decreto nº 21.794, de 5 Abril de 2017.</w:t>
              </w:r>
            </w:hyperlink>
          </w:p>
        </w:tc>
      </w:tr>
    </w:tbl>
    <w:p w14:paraId="3491E596" w14:textId="77777777" w:rsidR="00A92317" w:rsidRPr="00A92317" w:rsidRDefault="00273824" w:rsidP="00A92317">
      <w:pPr>
        <w:spacing w:after="60" w:line="240" w:lineRule="auto"/>
        <w:rPr>
          <w:rFonts w:eastAsia="Times New Roman" w:cstheme="minorHAnsi"/>
          <w:sz w:val="20"/>
          <w:szCs w:val="20"/>
          <w:lang w:eastAsia="pt-BR"/>
        </w:rPr>
      </w:pPr>
      <w:r>
        <w:rPr>
          <w:rFonts w:eastAsia="Times New Roman" w:cstheme="minorHAnsi"/>
          <w:sz w:val="20"/>
          <w:szCs w:val="20"/>
          <w:lang w:eastAsia="pt-BR"/>
        </w:rPr>
        <w:pict w14:anchorId="4C49DDF8">
          <v:rect id="_x0000_i1026" style="width:0;height:1.5pt" o:hralign="center" o:hrstd="t" o:hrnoshade="t" o:hr="t" fillcolor="black" stroked="f"/>
        </w:pic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365"/>
        <w:gridCol w:w="9407"/>
      </w:tblGrid>
      <w:tr w:rsidR="00A92317" w:rsidRPr="00A92317" w14:paraId="0D7770DF" w14:textId="77777777" w:rsidTr="00A92317">
        <w:trPr>
          <w:tblCellSpacing w:w="15" w:type="dxa"/>
        </w:trPr>
        <w:tc>
          <w:tcPr>
            <w:tcW w:w="0" w:type="auto"/>
            <w:vAlign w:val="center"/>
            <w:hideMark/>
          </w:tcPr>
          <w:p w14:paraId="5C217405" w14:textId="6449ADC3" w:rsidR="00A92317" w:rsidRPr="00A92317" w:rsidRDefault="00A92317" w:rsidP="00A92317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A92317">
              <w:rPr>
                <w:rFonts w:cstheme="minorHAnsi"/>
                <w:noProof/>
                <w:sz w:val="20"/>
                <w:szCs w:val="20"/>
              </w:rPr>
              <w:drawing>
                <wp:inline distT="0" distB="0" distL="0" distR="0" wp14:anchorId="48D54F8E" wp14:editId="5A9D6C1E">
                  <wp:extent cx="819150" cy="819150"/>
                  <wp:effectExtent l="0" t="0" r="0" b="0"/>
                  <wp:docPr id="1" name="Imagem 1" descr="Código QR&#10;&#10;Descrição gerada automaticament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Imagem 1" descr="Código QR&#10;&#10;Descrição gerada automaticamente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19150" cy="8191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vAlign w:val="center"/>
            <w:hideMark/>
          </w:tcPr>
          <w:p w14:paraId="0A6CDD6E" w14:textId="77777777" w:rsidR="00A92317" w:rsidRPr="00A92317" w:rsidRDefault="00A92317" w:rsidP="00A92317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A92317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A autenticidade deste documento pode ser conferida no site </w:t>
            </w:r>
            <w:hyperlink r:id="rId12" w:tgtFrame="_blank" w:tooltip="Página de Autenticidade de Documentos" w:history="1">
              <w:r w:rsidRPr="00A92317">
                <w:rPr>
                  <w:rFonts w:eastAsia="Times New Roman" w:cstheme="minorHAnsi"/>
                  <w:color w:val="0000FF"/>
                  <w:sz w:val="20"/>
                  <w:szCs w:val="20"/>
                  <w:u w:val="single"/>
                  <w:lang w:eastAsia="pt-BR"/>
                </w:rPr>
                <w:t>portal do SEI</w:t>
              </w:r>
            </w:hyperlink>
            <w:r w:rsidRPr="00A92317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, informando o código verificador </w:t>
            </w:r>
            <w:r w:rsidRPr="00A92317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  <w:t>0024519361</w:t>
            </w:r>
            <w:r w:rsidRPr="00A92317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e o código CRC </w:t>
            </w:r>
            <w:r w:rsidRPr="00A92317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  <w:t>FEF9321C</w:t>
            </w:r>
            <w:r w:rsidRPr="00A92317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.</w:t>
            </w:r>
          </w:p>
        </w:tc>
      </w:tr>
    </w:tbl>
    <w:p w14:paraId="3A31DF6C" w14:textId="77777777" w:rsidR="00A92317" w:rsidRPr="00A92317" w:rsidRDefault="00273824" w:rsidP="00A92317">
      <w:pPr>
        <w:spacing w:before="15" w:after="15" w:line="240" w:lineRule="auto"/>
        <w:rPr>
          <w:rFonts w:eastAsia="Times New Roman" w:cstheme="minorHAnsi"/>
          <w:sz w:val="20"/>
          <w:szCs w:val="20"/>
          <w:lang w:eastAsia="pt-BR"/>
        </w:rPr>
      </w:pPr>
      <w:r>
        <w:rPr>
          <w:rFonts w:eastAsia="Times New Roman" w:cstheme="minorHAnsi"/>
          <w:sz w:val="20"/>
          <w:szCs w:val="20"/>
          <w:lang w:eastAsia="pt-BR"/>
        </w:rPr>
        <w:pict w14:anchorId="3A59D9F8">
          <v:rect id="_x0000_i1027" style="width:0;height:1.5pt" o:hralign="center" o:hrstd="t" o:hrnoshade="t" o:hr="t" fillcolor="black" stroked="f"/>
        </w:pict>
      </w:r>
    </w:p>
    <w:p w14:paraId="265505DB" w14:textId="77777777" w:rsidR="00A92317" w:rsidRPr="00A92317" w:rsidRDefault="00A92317" w:rsidP="00A92317">
      <w:pPr>
        <w:spacing w:before="15" w:after="15" w:line="240" w:lineRule="auto"/>
        <w:rPr>
          <w:rFonts w:eastAsia="Times New Roman" w:cstheme="minorHAnsi"/>
          <w:sz w:val="24"/>
          <w:szCs w:val="24"/>
          <w:lang w:eastAsia="pt-BR"/>
        </w:rPr>
      </w:pPr>
    </w:p>
    <w:sectPr w:rsidR="00A92317" w:rsidRPr="00A92317" w:rsidSect="00A92317">
      <w:pgSz w:w="11906" w:h="16838"/>
      <w:pgMar w:top="567" w:right="567" w:bottom="567" w:left="56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6D411FD2"/>
    <w:multiLevelType w:val="hybridMultilevel"/>
    <w:tmpl w:val="5E6A8B06"/>
    <w:lvl w:ilvl="0" w:tplc="33EAEAF6">
      <w:numFmt w:val="bullet"/>
      <w:lvlText w:val=""/>
      <w:lvlJc w:val="left"/>
      <w:pPr>
        <w:ind w:left="420" w:hanging="360"/>
      </w:pPr>
      <w:rPr>
        <w:rFonts w:ascii="Symbol" w:eastAsia="Times New Roman" w:hAnsi="Symbol" w:cstheme="minorHAnsi" w:hint="default"/>
      </w:rPr>
    </w:lvl>
    <w:lvl w:ilvl="1" w:tplc="0416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80094"/>
    <w:rsid w:val="00110466"/>
    <w:rsid w:val="00227A42"/>
    <w:rsid w:val="00273824"/>
    <w:rsid w:val="00850777"/>
    <w:rsid w:val="008A25CF"/>
    <w:rsid w:val="00980094"/>
    <w:rsid w:val="009A6463"/>
    <w:rsid w:val="00A92317"/>
    <w:rsid w:val="00DF63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9"/>
    <o:shapelayout v:ext="edit">
      <o:idmap v:ext="edit" data="1"/>
    </o:shapelayout>
  </w:shapeDefaults>
  <w:decimalSymbol w:val=","/>
  <w:listSeparator w:val=";"/>
  <w14:docId w14:val="4F7E4C9A"/>
  <w15:chartTrackingRefBased/>
  <w15:docId w15:val="{D3DB3DD3-5CD6-4BE7-892F-8931696585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A9231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customStyle="1" w:styleId="textocentralizado">
    <w:name w:val="texto_centralizado"/>
    <w:basedOn w:val="Normal"/>
    <w:rsid w:val="00A9231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customStyle="1" w:styleId="newtextocentralizado">
    <w:name w:val="new_texto_centralizado"/>
    <w:basedOn w:val="Normal"/>
    <w:rsid w:val="00A9231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character" w:styleId="Forte">
    <w:name w:val="Strong"/>
    <w:basedOn w:val="Fontepargpadro"/>
    <w:uiPriority w:val="22"/>
    <w:qFormat/>
    <w:rsid w:val="00A92317"/>
    <w:rPr>
      <w:b/>
      <w:bCs/>
    </w:rPr>
  </w:style>
  <w:style w:type="paragraph" w:customStyle="1" w:styleId="newcitacao">
    <w:name w:val="new_citacao"/>
    <w:basedOn w:val="Normal"/>
    <w:rsid w:val="00A9231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customStyle="1" w:styleId="newtextojustificadorecuoprimeiralinha">
    <w:name w:val="new_texto_justificado_recuo_primeira_linha"/>
    <w:basedOn w:val="Normal"/>
    <w:rsid w:val="00A9231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customStyle="1" w:styleId="newtextojustificado">
    <w:name w:val="new_texto_justificado"/>
    <w:basedOn w:val="Normal"/>
    <w:rsid w:val="00A9231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character" w:styleId="Hyperlink">
    <w:name w:val="Hyperlink"/>
    <w:basedOn w:val="Fontepargpadro"/>
    <w:uiPriority w:val="99"/>
    <w:semiHidden/>
    <w:unhideWhenUsed/>
    <w:rsid w:val="00A92317"/>
    <w:rPr>
      <w:color w:val="0000FF"/>
      <w:u w:val="single"/>
    </w:rPr>
  </w:style>
  <w:style w:type="paragraph" w:customStyle="1" w:styleId="newtextoalinhadoesquerda">
    <w:name w:val="new_texto_alinhado_esquerda"/>
    <w:basedOn w:val="Normal"/>
    <w:rsid w:val="00A9231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customStyle="1" w:styleId="newtextoalinhadodireita">
    <w:name w:val="new_texto_alinhado_direita"/>
    <w:basedOn w:val="Normal"/>
    <w:rsid w:val="00A9231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customStyle="1" w:styleId="textocentralizadomaiusculasnegrito">
    <w:name w:val="texto_centralizado_maiusculas_negrito"/>
    <w:basedOn w:val="Normal"/>
    <w:rsid w:val="00A9231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styleId="PargrafodaLista">
    <w:name w:val="List Paragraph"/>
    <w:basedOn w:val="Normal"/>
    <w:uiPriority w:val="34"/>
    <w:qFormat/>
    <w:rsid w:val="00A9231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75451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39079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legislacao.sefin.ro.gov.br/textoLegislacao.jsp?texto=230" TargetMode="Externa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legislacao.sefin.ro.gov.br/textoLegislacao.jsp?texto=194" TargetMode="External"/><Relationship Id="rId12" Type="http://schemas.openxmlformats.org/officeDocument/2006/relationships/hyperlink" Target="http://sei.sistemas.ro.gov.br/sei/controlador_externo.php?acao=documento_conferir&amp;id_orgao_acesso_externo=0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legislacao.sefin.ro.gov.br/textoLegislacao.jsp?texto=458" TargetMode="External"/><Relationship Id="rId11" Type="http://schemas.openxmlformats.org/officeDocument/2006/relationships/image" Target="media/image3.png"/><Relationship Id="rId5" Type="http://schemas.openxmlformats.org/officeDocument/2006/relationships/image" Target="media/image1.png"/><Relationship Id="rId10" Type="http://schemas.openxmlformats.org/officeDocument/2006/relationships/hyperlink" Target="http://www.diof.ro.gov.br/data/uploads/2017/04/Doe-05_04_2017.pdf" TargetMode="External"/><Relationship Id="rId4" Type="http://schemas.openxmlformats.org/officeDocument/2006/relationships/webSettings" Target="webSettings.xml"/><Relationship Id="rId9" Type="http://schemas.openxmlformats.org/officeDocument/2006/relationships/image" Target="media/image2.pn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2</Pages>
  <Words>577</Words>
  <Characters>3118</Characters>
  <Application>Microsoft Office Word</Application>
  <DocSecurity>0</DocSecurity>
  <Lines>25</Lines>
  <Paragraphs>7</Paragraphs>
  <ScaleCrop>false</ScaleCrop>
  <Company/>
  <LinksUpToDate>false</LinksUpToDate>
  <CharactersWithSpaces>3688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Instrução Normativa nº 11/2022/GAB/CRE</dc:title>
  <dc:subject>Acrescenta dispositivos à Instrução Normativa 033/2018/GAB/CRE, que instituiu o Manual de Orientações da Escrituração Fiscal Digital para Contribuintes do Estado de Rondônia.</dc:subject>
  <dc:creator>Mariana Cavalcante Maciel</dc:creator>
  <cp:keywords/>
  <dc:description/>
  <cp:lastModifiedBy>Mariana Cavalcante Maciel</cp:lastModifiedBy>
  <cp:revision>9</cp:revision>
  <cp:lastPrinted>2022-03-15T13:04:00Z</cp:lastPrinted>
  <dcterms:created xsi:type="dcterms:W3CDTF">2022-03-15T12:52:00Z</dcterms:created>
  <dcterms:modified xsi:type="dcterms:W3CDTF">2022-03-15T13:04:00Z</dcterms:modified>
</cp:coreProperties>
</file>