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BEC" w:rsidRDefault="00813BEC" w:rsidP="00813BEC">
      <w:pPr>
        <w:pStyle w:val="Ttulo3"/>
        <w:ind w:firstLine="0"/>
      </w:pPr>
      <w:r>
        <w:t>DECRETO Nº 11188, DE 20 DE AGOSTO DE 2004</w:t>
      </w:r>
    </w:p>
    <w:p w:rsidR="00813BEC" w:rsidRPr="007B5469" w:rsidRDefault="00813BEC" w:rsidP="00813BEC">
      <w:pPr>
        <w:pStyle w:val="Ttulo3"/>
        <w:ind w:firstLine="0"/>
      </w:pPr>
      <w:r>
        <w:t>PUBLICADO NO DOE Nº 0091, DE 20.08.04</w:t>
      </w:r>
    </w:p>
    <w:p w:rsidR="00813BEC" w:rsidRDefault="00813BEC" w:rsidP="00813BEC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813BEC" w:rsidRDefault="00813BEC" w:rsidP="00813BEC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813BEC" w:rsidRDefault="00813BEC" w:rsidP="00813BEC">
      <w:pPr>
        <w:pStyle w:val="Recuodecorpodetexto"/>
        <w:widowControl/>
        <w:ind w:left="5220"/>
        <w:rPr>
          <w:color w:val="auto"/>
          <w:sz w:val="24"/>
        </w:rPr>
      </w:pPr>
      <w:r>
        <w:rPr>
          <w:color w:val="auto"/>
          <w:sz w:val="24"/>
        </w:rPr>
        <w:t>Introduz alterações no Decreto nº 11140, de 21 de julho de 2004, que instituiu o “Antecipado” e dá outras providências correlatas</w:t>
      </w:r>
    </w:p>
    <w:p w:rsidR="00813BEC" w:rsidRDefault="00813BEC" w:rsidP="00813BEC">
      <w:pPr>
        <w:jc w:val="both"/>
      </w:pPr>
    </w:p>
    <w:p w:rsidR="00813BEC" w:rsidRDefault="00813BEC" w:rsidP="00813BEC">
      <w:pPr>
        <w:jc w:val="both"/>
      </w:pPr>
    </w:p>
    <w:p w:rsidR="00813BEC" w:rsidRDefault="00813BEC" w:rsidP="00813BEC">
      <w:pPr>
        <w:ind w:firstLine="540"/>
        <w:jc w:val="both"/>
      </w:pPr>
      <w:r>
        <w:t xml:space="preserve">O </w:t>
      </w:r>
      <w:r>
        <w:rPr>
          <w:b/>
        </w:rPr>
        <w:t>GOVERNADOR DO ESTADO DE RONDÔNIA,</w:t>
      </w:r>
      <w:r>
        <w:t xml:space="preserve"> no uso das atribuições que lhe confere o artigo 65, inciso V, da Constituição Estadual;</w:t>
      </w:r>
    </w:p>
    <w:p w:rsidR="00813BEC" w:rsidRDefault="00813BEC" w:rsidP="00813BEC">
      <w:pPr>
        <w:ind w:firstLine="540"/>
        <w:jc w:val="both"/>
      </w:pPr>
    </w:p>
    <w:p w:rsidR="00813BEC" w:rsidRDefault="00813BEC" w:rsidP="00813BEC">
      <w:pPr>
        <w:ind w:firstLine="540"/>
        <w:jc w:val="both"/>
      </w:pPr>
      <w:r>
        <w:rPr>
          <w:b/>
        </w:rPr>
        <w:t>CONSIDERANDO</w:t>
      </w:r>
      <w:r>
        <w:t xml:space="preserve"> as disposições da Lei Complementar nº 231, de 25 de abril de 2000;</w:t>
      </w:r>
    </w:p>
    <w:p w:rsidR="00813BEC" w:rsidRDefault="00813BEC" w:rsidP="00813BEC">
      <w:pPr>
        <w:ind w:firstLine="540"/>
        <w:jc w:val="both"/>
      </w:pPr>
    </w:p>
    <w:p w:rsidR="00813BEC" w:rsidRDefault="00813BEC" w:rsidP="00813BEC">
      <w:pPr>
        <w:ind w:firstLine="540"/>
        <w:jc w:val="both"/>
      </w:pPr>
      <w:r>
        <w:rPr>
          <w:b/>
        </w:rPr>
        <w:t>CONSIDERANDO</w:t>
      </w:r>
      <w:r>
        <w:t xml:space="preserve"> o tratamento tributário dado às mercadorias e bens </w:t>
      </w:r>
      <w:r>
        <w:rPr>
          <w:bCs/>
        </w:rPr>
        <w:t>destinados a uso e consumo ou a ativo permanente</w:t>
      </w:r>
      <w:r>
        <w:t>; e</w:t>
      </w:r>
    </w:p>
    <w:p w:rsidR="00813BEC" w:rsidRDefault="00813BEC" w:rsidP="00813BEC">
      <w:pPr>
        <w:ind w:firstLine="540"/>
        <w:jc w:val="both"/>
      </w:pPr>
    </w:p>
    <w:p w:rsidR="00813BEC" w:rsidRPr="00D93D07" w:rsidRDefault="00813BEC" w:rsidP="00813BEC">
      <w:pPr>
        <w:ind w:firstLine="540"/>
        <w:jc w:val="both"/>
      </w:pPr>
      <w:r>
        <w:rPr>
          <w:b/>
        </w:rPr>
        <w:t>CONSIDERANDO</w:t>
      </w:r>
      <w:r>
        <w:t xml:space="preserve"> a necessidade de permitir ao contribuinte o aproveitamento integral dos créditos fiscais decorrentes da aplicação do Decreto nº 11140, de 21 de julho de 2004: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813BEC" w:rsidRPr="00230E91" w:rsidRDefault="00813BEC" w:rsidP="00813BEC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813BEC" w:rsidRDefault="00813BEC" w:rsidP="00813BEC">
      <w:pPr>
        <w:jc w:val="center"/>
        <w:rPr>
          <w:b/>
        </w:rPr>
      </w:pPr>
      <w:r>
        <w:rPr>
          <w:b/>
        </w:rPr>
        <w:t>D E C R E T A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813BEC" w:rsidRPr="00230E91" w:rsidRDefault="00813BEC" w:rsidP="00813BEC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1º</w:t>
      </w:r>
      <w:r>
        <w:rPr>
          <w:color w:val="auto"/>
          <w:sz w:val="24"/>
        </w:rPr>
        <w:t xml:space="preserve"> Ficam acrescentados os seguintes dispositivos ao Decreto nº 11140, de 21 de julho de 2004: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 – os incisos V e VI ao artigo 2º: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“V – destinadas a contribuintes enquadrados no Programa de Incentivo Tributário instituído pela Lei Complementar nº 231, de 25 de abril de 2000; ou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VI – destinadas a produtores rurais.”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916CCD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 – os §§ 4º e 5º ao artigo 5º: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“§ 4º O prazo de pagamento previsto nos §§ 1º e 2º não se aplica ao imposto lançado conforme o artigo 3º pelas entradas de </w:t>
      </w:r>
      <w:r>
        <w:rPr>
          <w:bCs/>
          <w:color w:val="auto"/>
          <w:sz w:val="24"/>
        </w:rPr>
        <w:t>mercadorias ou bens destinados a uso e consumo ou a ativo permanente</w:t>
      </w:r>
      <w:r w:rsidRPr="00AA05AA">
        <w:rPr>
          <w:color w:val="auto"/>
          <w:sz w:val="24"/>
        </w:rPr>
        <w:t xml:space="preserve">, </w:t>
      </w:r>
      <w:r>
        <w:rPr>
          <w:color w:val="auto"/>
          <w:sz w:val="24"/>
        </w:rPr>
        <w:t xml:space="preserve">prevalecendo o prazo previsto no “caput” inclusive para as entradas realizadas por meio de </w:t>
      </w:r>
      <w:r w:rsidRPr="00AA05AA">
        <w:rPr>
          <w:color w:val="auto"/>
          <w:sz w:val="24"/>
        </w:rPr>
        <w:t>transportador detentor de regime especial de depositário</w:t>
      </w:r>
      <w:r>
        <w:rPr>
          <w:color w:val="auto"/>
          <w:sz w:val="24"/>
        </w:rPr>
        <w:t>.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§ 5º O adquirente das mercadorias ou bens indicados no § 4º deverá informar por escrito à Coordenadoria da Receita Estadual que eles se destinam </w:t>
      </w:r>
      <w:r>
        <w:rPr>
          <w:bCs/>
          <w:color w:val="auto"/>
          <w:sz w:val="24"/>
        </w:rPr>
        <w:t>a uso e consumo ou a ativo permanente</w:t>
      </w:r>
      <w:r>
        <w:rPr>
          <w:color w:val="auto"/>
          <w:sz w:val="24"/>
        </w:rPr>
        <w:t>.”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lastRenderedPageBreak/>
        <w:t>III – o § 2º ao artigo 6º, renumerando-se o parágrafo único para § 1º: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“§ 2º Não se aplicam aos créditos fiscais gerados na forma deste Decreto as vedações de direito a crédito fiscal condicionantes de benefícios fiscais.” 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8902E9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2º</w:t>
      </w:r>
      <w:r>
        <w:rPr>
          <w:color w:val="auto"/>
          <w:sz w:val="24"/>
        </w:rPr>
        <w:t xml:space="preserve"> Ficam acrescentados os seguintes dispositivos ao Decreto nº 9992, de 24 de junho de 2002: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 – o inciso VII ao artigo 1º: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“VII – </w:t>
      </w:r>
      <w:r w:rsidRPr="001B5F6A">
        <w:rPr>
          <w:color w:val="auto"/>
          <w:sz w:val="24"/>
        </w:rPr>
        <w:t xml:space="preserve">operações com mercadorias tributadas </w:t>
      </w:r>
      <w:r>
        <w:rPr>
          <w:color w:val="auto"/>
          <w:sz w:val="24"/>
        </w:rPr>
        <w:t>na forma do Decreto nº 11140, de 21 de julho de 2004</w:t>
      </w:r>
      <w:r w:rsidRPr="001B5F6A">
        <w:rPr>
          <w:color w:val="auto"/>
          <w:sz w:val="24"/>
        </w:rPr>
        <w:t>.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 – o inciso V ao artigo 2º: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“V – lançamentos realizados nos termos do Decreto nº 11140, de 21 de julho de 2004.”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3º</w:t>
      </w:r>
      <w:r>
        <w:rPr>
          <w:color w:val="auto"/>
          <w:sz w:val="24"/>
        </w:rPr>
        <w:t xml:space="preserve"> Passa a vigorar com a seguinte redação o inciso IV do artigo 2º do Decreto nº 9992, de 24 de junho de 2002: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1B5F6A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 w:rsidRPr="001B5F6A">
        <w:rPr>
          <w:color w:val="auto"/>
          <w:sz w:val="24"/>
        </w:rPr>
        <w:t xml:space="preserve">“IV </w:t>
      </w:r>
      <w:r>
        <w:rPr>
          <w:color w:val="auto"/>
          <w:sz w:val="24"/>
        </w:rPr>
        <w:t>–</w:t>
      </w:r>
      <w:r w:rsidRPr="001B5F6A">
        <w:rPr>
          <w:color w:val="auto"/>
          <w:sz w:val="24"/>
        </w:rPr>
        <w:t xml:space="preserve"> lançamentos relativos à substituição tributária;”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E42D58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4º</w:t>
      </w:r>
      <w:r>
        <w:rPr>
          <w:color w:val="auto"/>
          <w:sz w:val="24"/>
        </w:rPr>
        <w:t xml:space="preserve"> Este Decreto entra em vigor na data de sua publicação, produzindo efeitos a partir de 1º de agosto de 2004.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786FF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  <w:r w:rsidRPr="00786FFC">
        <w:rPr>
          <w:color w:val="auto"/>
          <w:sz w:val="24"/>
        </w:rPr>
        <w:t xml:space="preserve">Palácio do Governo do Estado de Rondônia, em </w:t>
      </w:r>
      <w:r>
        <w:rPr>
          <w:color w:val="auto"/>
          <w:sz w:val="24"/>
        </w:rPr>
        <w:t xml:space="preserve">20 </w:t>
      </w:r>
      <w:r w:rsidRPr="00786FFC">
        <w:rPr>
          <w:color w:val="auto"/>
          <w:sz w:val="24"/>
        </w:rPr>
        <w:t xml:space="preserve">de </w:t>
      </w:r>
      <w:r>
        <w:rPr>
          <w:color w:val="auto"/>
          <w:sz w:val="24"/>
        </w:rPr>
        <w:t>agosto</w:t>
      </w:r>
      <w:r w:rsidRPr="00786FFC">
        <w:rPr>
          <w:color w:val="auto"/>
          <w:sz w:val="24"/>
        </w:rPr>
        <w:t xml:space="preserve"> de 2004, 116º da República.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941BAE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ind w:firstLine="540"/>
        <w:jc w:val="center"/>
        <w:rPr>
          <w:b/>
        </w:rPr>
      </w:pPr>
      <w:r>
        <w:rPr>
          <w:b/>
        </w:rPr>
        <w:t>IVO NARCISO CASSOL</w:t>
      </w:r>
    </w:p>
    <w:p w:rsidR="00813BEC" w:rsidRDefault="00813BEC" w:rsidP="00813BEC">
      <w:pPr>
        <w:ind w:firstLine="540"/>
        <w:jc w:val="center"/>
        <w:rPr>
          <w:b/>
        </w:rPr>
      </w:pPr>
      <w:r>
        <w:rPr>
          <w:b/>
        </w:rPr>
        <w:t>Governador</w:t>
      </w: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Pr="00941BAE" w:rsidRDefault="00813BEC" w:rsidP="00813BEC">
      <w:pPr>
        <w:pStyle w:val="Recuodecorpodetexto"/>
        <w:widowControl/>
        <w:ind w:firstLine="540"/>
        <w:rPr>
          <w:color w:val="auto"/>
          <w:sz w:val="24"/>
        </w:rPr>
      </w:pPr>
    </w:p>
    <w:p w:rsidR="00813BEC" w:rsidRDefault="00813BEC" w:rsidP="00813BEC">
      <w:pPr>
        <w:ind w:firstLine="540"/>
        <w:jc w:val="center"/>
        <w:rPr>
          <w:b/>
        </w:rPr>
      </w:pPr>
      <w:r>
        <w:rPr>
          <w:b/>
        </w:rPr>
        <w:t>JOSÉ GENARO DE ANDRADE</w:t>
      </w:r>
    </w:p>
    <w:p w:rsidR="00813BEC" w:rsidRDefault="00813BEC" w:rsidP="00813BEC">
      <w:pPr>
        <w:ind w:firstLine="540"/>
        <w:jc w:val="center"/>
        <w:rPr>
          <w:b/>
        </w:rPr>
      </w:pPr>
      <w:r>
        <w:rPr>
          <w:b/>
        </w:rPr>
        <w:t>Secretário de Estado de Finanças</w:t>
      </w:r>
    </w:p>
    <w:p w:rsidR="006F646C" w:rsidRDefault="008C2613"/>
    <w:sectPr w:rsidR="006F646C" w:rsidSect="0004695A">
      <w:headerReference w:type="default" r:id="rId4"/>
      <w:footerReference w:type="even" r:id="rId5"/>
      <w:footerReference w:type="default" r:id="rId6"/>
      <w:pgSz w:w="11907" w:h="16840" w:code="9"/>
      <w:pgMar w:top="1418" w:right="851" w:bottom="1418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E1E" w:rsidRDefault="008C2613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81E1E" w:rsidRDefault="008C2613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E1E" w:rsidRDefault="008C2613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13BEC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681E1E" w:rsidRDefault="008C2613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1E1E" w:rsidRDefault="008C2613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pt;height:80.25pt" o:ole="" fillcolor="window">
          <v:imagedata r:id="rId1" o:title=""/>
        </v:shape>
        <o:OLEObject Type="Embed" ProgID="Word.Picture.8" ShapeID="_x0000_i1025" DrawAspect="Content" ObjectID="_1551000585" r:id="rId2"/>
      </w:object>
    </w:r>
  </w:p>
  <w:p w:rsidR="00681E1E" w:rsidRDefault="008C2613">
    <w:pPr>
      <w:pStyle w:val="Cabealho"/>
      <w:jc w:val="center"/>
      <w:rPr>
        <w:b/>
        <w:sz w:val="28"/>
        <w:szCs w:val="28"/>
      </w:rPr>
    </w:pPr>
    <w:r>
      <w:rPr>
        <w:b/>
        <w:sz w:val="28"/>
        <w:szCs w:val="28"/>
      </w:rPr>
      <w:t>GOVERNO DO ESTADO DE RONDÔNIA</w:t>
    </w:r>
  </w:p>
  <w:p w:rsidR="00681E1E" w:rsidRDefault="008C2613">
    <w:pPr>
      <w:pStyle w:val="Ttulo4"/>
      <w:rPr>
        <w:sz w:val="26"/>
        <w:szCs w:val="26"/>
      </w:rPr>
    </w:pPr>
    <w:r>
      <w:rPr>
        <w:szCs w:val="28"/>
      </w:rPr>
      <w:t>GOVERNADORIA</w:t>
    </w:r>
  </w:p>
  <w:p w:rsidR="00681E1E" w:rsidRDefault="008C2613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13BEC"/>
    <w:rsid w:val="00073791"/>
    <w:rsid w:val="00726B65"/>
    <w:rsid w:val="00813BEC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3B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813BEC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813BEC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813BEC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813BEC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813BEC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813BEC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Recuodecorpodetexto3">
    <w:name w:val="Body Text Indent 3"/>
    <w:basedOn w:val="Normal"/>
    <w:link w:val="Recuodecorpodetexto3Char"/>
    <w:rsid w:val="00813BEC"/>
    <w:pPr>
      <w:ind w:left="3402"/>
      <w:jc w:val="both"/>
    </w:pPr>
    <w:rPr>
      <w:rFonts w:ascii="Arial" w:hAnsi="Arial"/>
      <w:spacing w:val="18"/>
      <w:szCs w:val="20"/>
    </w:rPr>
  </w:style>
  <w:style w:type="character" w:customStyle="1" w:styleId="Recuodecorpodetexto3Char">
    <w:name w:val="Recuo de corpo de texto 3 Char"/>
    <w:basedOn w:val="Fontepargpadro"/>
    <w:link w:val="Recuodecorpodetexto3"/>
    <w:rsid w:val="00813BEC"/>
    <w:rPr>
      <w:rFonts w:ascii="Arial" w:eastAsia="Times New Roman" w:hAnsi="Arial" w:cs="Times New Roman"/>
      <w:spacing w:val="18"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813BEC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813BEC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813BEC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813BEC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813B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2243</Characters>
  <Application>Microsoft Office Word</Application>
  <DocSecurity>0</DocSecurity>
  <Lines>18</Lines>
  <Paragraphs>5</Paragraphs>
  <ScaleCrop>false</ScaleCrop>
  <Company/>
  <LinksUpToDate>false</LinksUpToDate>
  <CharactersWithSpaces>2653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2</cp:revision>
  <dcterms:created xsi:type="dcterms:W3CDTF">2017-03-14T16:43:00Z</dcterms:created>
  <dcterms:modified xsi:type="dcterms:W3CDTF">2017-03-14T16:43:00Z</dcterms:modified>
</cp:coreProperties>
</file>