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EAD3A3" w14:textId="424E2A65" w:rsidR="00AE1747" w:rsidRPr="00381312" w:rsidRDefault="00AE1747" w:rsidP="001F340A">
      <w:pPr>
        <w:spacing w:after="0" w:line="240" w:lineRule="auto"/>
        <w:rPr>
          <w:rFonts w:cstheme="minorHAnsi"/>
          <w:color w:val="E74C3C"/>
          <w:sz w:val="24"/>
          <w:szCs w:val="24"/>
          <w:shd w:val="clear" w:color="auto" w:fill="FFFFFF"/>
        </w:rPr>
      </w:pPr>
      <w:r w:rsidRPr="00381312">
        <w:rPr>
          <w:rFonts w:cstheme="minorHAnsi"/>
          <w:color w:val="E74C3C"/>
          <w:sz w:val="24"/>
          <w:szCs w:val="24"/>
          <w:shd w:val="clear" w:color="auto" w:fill="FFFFFF"/>
        </w:rPr>
        <w:t>* Este texto não substitui o publicado no DOE.</w:t>
      </w:r>
    </w:p>
    <w:p w14:paraId="4BBD462C" w14:textId="77777777" w:rsidR="00AE1747" w:rsidRPr="00381312" w:rsidRDefault="00AE1747" w:rsidP="001F340A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3F0B44DD" w14:textId="622FB2CA" w:rsidR="001F340A" w:rsidRPr="001F340A" w:rsidRDefault="001F340A" w:rsidP="001F340A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t>Diário Oficial do Estado de Rondônia nº 224</w:t>
      </w:r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br/>
        <w:t>Disponibilização: 29/11/2023</w:t>
      </w:r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br/>
        <w:t>Publicação: 29/11/2023</w:t>
      </w:r>
    </w:p>
    <w:p w14:paraId="58BE2F06" w14:textId="2E70C171" w:rsidR="001F340A" w:rsidRPr="001F340A" w:rsidRDefault="001F340A" w:rsidP="001F340A">
      <w:pPr>
        <w:spacing w:after="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t>  </w:t>
      </w:r>
    </w:p>
    <w:p w14:paraId="134DDDAB" w14:textId="76E00EB0" w:rsidR="00AE1747" w:rsidRDefault="00AE1747" w:rsidP="001F340A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noProof/>
          <w:color w:val="000000"/>
          <w:sz w:val="24"/>
          <w:szCs w:val="24"/>
          <w:lang w:eastAsia="pt-BR"/>
        </w:rPr>
        <w:drawing>
          <wp:inline distT="0" distB="0" distL="0" distR="0" wp14:anchorId="6B8E90B6" wp14:editId="66D0E4A2">
            <wp:extent cx="1356242" cy="1041400"/>
            <wp:effectExtent l="0" t="0" r="0" b="635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60897" cy="10449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A06F1A" w14:textId="77777777" w:rsidR="00AE1747" w:rsidRDefault="00AE1747" w:rsidP="001F340A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131ED45F" w14:textId="36B9DC86" w:rsidR="001F340A" w:rsidRPr="001F340A" w:rsidRDefault="001F340A" w:rsidP="001F340A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t>GOVERNO DO ESTADO DE RONDÔNIA</w:t>
      </w:r>
    </w:p>
    <w:p w14:paraId="20C5F62A" w14:textId="77777777" w:rsidR="001F340A" w:rsidRPr="001F340A" w:rsidRDefault="001F340A" w:rsidP="001F340A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t>Secretaria de Estado de Finanças - SEFIN</w:t>
      </w:r>
    </w:p>
    <w:p w14:paraId="65815ED4" w14:textId="77777777" w:rsidR="001F340A" w:rsidRPr="001F340A" w:rsidRDefault="001F340A" w:rsidP="001F340A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F340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86/2023/GAB/CRE</w:t>
      </w:r>
    </w:p>
    <w:p w14:paraId="2F1FE659" w14:textId="77777777" w:rsidR="001F340A" w:rsidRPr="001F340A" w:rsidRDefault="001F340A" w:rsidP="001F340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5D4BD6B" w14:textId="77777777" w:rsidR="001F340A" w:rsidRPr="001F340A" w:rsidRDefault="001F340A" w:rsidP="00AE1747">
      <w:pPr>
        <w:spacing w:before="80" w:after="80" w:line="240" w:lineRule="auto"/>
        <w:ind w:left="3261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t>Acresce dispositivo à </w:t>
      </w:r>
      <w:hyperlink r:id="rId5" w:tgtFrame="_blank" w:history="1">
        <w:r w:rsidRPr="001F340A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 Nº 040/2023/GAB/CRE</w:t>
        </w:r>
      </w:hyperlink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t>, que "Disciplina os procedimentos e condições complementares para fruição do benefício do crédito presumido nas operações destinadas à Área de Livre Comércio de Guajará-Mirim – ALCGM cujos destinatários sejam consumidores finais de óleo diesel e gasolina".</w:t>
      </w:r>
    </w:p>
    <w:p w14:paraId="7D73B0F2" w14:textId="77777777" w:rsidR="001F340A" w:rsidRPr="001F340A" w:rsidRDefault="001F340A" w:rsidP="001F340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A583683" w14:textId="77777777" w:rsidR="001F340A" w:rsidRPr="001F340A" w:rsidRDefault="001F340A" w:rsidP="001F340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t>O </w:t>
      </w:r>
      <w:r w:rsidRPr="001F340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COORDENADOR-GERAL DA RECEITA ESTADUAL, </w:t>
      </w:r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t>no uso de suas atribuições legais,</w:t>
      </w:r>
    </w:p>
    <w:p w14:paraId="05303083" w14:textId="77777777" w:rsidR="001F340A" w:rsidRPr="001F340A" w:rsidRDefault="001F340A" w:rsidP="001F340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4C1BACD" w14:textId="77777777" w:rsidR="001F340A" w:rsidRPr="001F340A" w:rsidRDefault="001F340A" w:rsidP="001F340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F340A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D</w:t>
      </w:r>
      <w:r w:rsidRPr="001F340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1F340A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1F340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1F340A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T</w:t>
      </w:r>
      <w:r w:rsidRPr="001F340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1F340A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1F340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1F340A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R</w:t>
      </w:r>
      <w:r w:rsidRPr="001F340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1F340A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M</w:t>
      </w:r>
      <w:r w:rsidRPr="001F340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1F340A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I</w:t>
      </w:r>
      <w:r w:rsidRPr="001F340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1F340A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N</w:t>
      </w:r>
      <w:r w:rsidRPr="001F340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1F340A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A</w:t>
      </w:r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t>:</w:t>
      </w:r>
    </w:p>
    <w:p w14:paraId="37282091" w14:textId="77777777" w:rsidR="001F340A" w:rsidRPr="001F340A" w:rsidRDefault="001F340A" w:rsidP="001F340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9762934" w14:textId="77777777" w:rsidR="001F340A" w:rsidRPr="001F340A" w:rsidRDefault="001F340A" w:rsidP="001F340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F340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1º </w:t>
      </w:r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t>Acresce o § 6º ao art. 10 da Instrução Normativa nº 40/2023/GAB/CRE com a seguinte redação:</w:t>
      </w:r>
    </w:p>
    <w:p w14:paraId="65177127" w14:textId="77777777" w:rsidR="001F340A" w:rsidRPr="001F340A" w:rsidRDefault="001F340A" w:rsidP="001F340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F5CC706" w14:textId="77777777" w:rsidR="001F340A" w:rsidRPr="001F340A" w:rsidRDefault="001F340A" w:rsidP="001F340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t>"Art. 10. ......................................................................</w:t>
      </w:r>
    </w:p>
    <w:p w14:paraId="354C1390" w14:textId="77777777" w:rsidR="001F340A" w:rsidRPr="001F340A" w:rsidRDefault="001F340A" w:rsidP="001F340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t>§ 6</w:t>
      </w:r>
      <w:proofErr w:type="gramStart"/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t>º  Enquanto</w:t>
      </w:r>
      <w:proofErr w:type="gramEnd"/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não for possível a emissão da nota fiscal com o preenchimento do campo "</w:t>
      </w:r>
      <w:proofErr w:type="spellStart"/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t>vICMSDeson</w:t>
      </w:r>
      <w:proofErr w:type="spellEnd"/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t>", do arquivo XML, o valor do imposto abatido deverá ser informado nas informações complementares do documento fiscal."</w:t>
      </w:r>
    </w:p>
    <w:p w14:paraId="429741BF" w14:textId="77777777" w:rsidR="001F340A" w:rsidRPr="001F340A" w:rsidRDefault="001F340A" w:rsidP="001F340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FC20C56" w14:textId="77777777" w:rsidR="001F340A" w:rsidRPr="001F340A" w:rsidRDefault="001F340A" w:rsidP="001F340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F340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2º </w:t>
      </w:r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t>Esta Instrução Normativa entra em vigor na data da publicação.</w:t>
      </w:r>
    </w:p>
    <w:p w14:paraId="126011D1" w14:textId="77777777" w:rsidR="001F340A" w:rsidRPr="001F340A" w:rsidRDefault="001F340A" w:rsidP="001F340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A9838D9" w14:textId="77777777" w:rsidR="001F340A" w:rsidRPr="001F340A" w:rsidRDefault="001F340A" w:rsidP="001F340A">
      <w:pPr>
        <w:spacing w:before="120" w:after="120" w:line="240" w:lineRule="auto"/>
        <w:ind w:left="120" w:right="120" w:firstLine="1418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t>Porto Velho, 29 de novembro de 2023.</w:t>
      </w:r>
    </w:p>
    <w:p w14:paraId="0CC99FF9" w14:textId="77777777" w:rsidR="001F340A" w:rsidRPr="001F340A" w:rsidRDefault="001F340A" w:rsidP="001F340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D0EA10C" w14:textId="2A98844E" w:rsidR="001F340A" w:rsidRPr="001F340A" w:rsidRDefault="001F340A" w:rsidP="001F340A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F340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65453F85" w14:textId="77777777" w:rsidR="001F340A" w:rsidRPr="001F340A" w:rsidRDefault="001F340A" w:rsidP="001F340A">
      <w:pPr>
        <w:spacing w:after="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t>Coordenador-Geral da Receita Estadual</w:t>
      </w:r>
    </w:p>
    <w:p w14:paraId="2CA2BC64" w14:textId="77777777" w:rsidR="001F340A" w:rsidRPr="001F340A" w:rsidRDefault="001F340A" w:rsidP="001F340A">
      <w:pPr>
        <w:spacing w:after="6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F340A">
        <w:rPr>
          <w:rFonts w:eastAsia="Times New Roman" w:cstheme="minorHAnsi"/>
          <w:color w:val="000000"/>
          <w:sz w:val="24"/>
          <w:szCs w:val="24"/>
          <w:lang w:eastAsia="pt-BR"/>
        </w:rPr>
        <w:pict w14:anchorId="590D90C0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1F340A" w:rsidRPr="001F340A" w14:paraId="3399E218" w14:textId="77777777" w:rsidTr="001F340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A221174" w14:textId="7F4C4FBD" w:rsidR="001F340A" w:rsidRPr="001F340A" w:rsidRDefault="001F340A" w:rsidP="001F340A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1F340A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876F056" wp14:editId="15C69B9B">
                  <wp:extent cx="850900" cy="571500"/>
                  <wp:effectExtent l="0" t="0" r="6350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90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8049A23" w14:textId="77777777" w:rsidR="001F340A" w:rsidRPr="001F340A" w:rsidRDefault="001F340A" w:rsidP="001F340A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1F340A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1F340A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ANTONIO CARLOS ALENCAR DO NASCIMENTO</w:t>
            </w:r>
            <w:r w:rsidRPr="001F340A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1F340A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Coordenador(a)</w:t>
            </w:r>
            <w:r w:rsidRPr="001F340A">
              <w:rPr>
                <w:rFonts w:eastAsia="Times New Roman" w:cstheme="minorHAnsi"/>
                <w:sz w:val="20"/>
                <w:szCs w:val="20"/>
                <w:lang w:eastAsia="pt-BR"/>
              </w:rPr>
              <w:t>, em 29/11/2023, às 13:56, conforme horário oficial de Brasília, com fundamento no artigo 18 caput e seus §§ 1º e 2º, do </w:t>
            </w:r>
            <w:hyperlink r:id="rId7" w:tgtFrame="_blank" w:tooltip="Acesse o Decreto" w:history="1">
              <w:r w:rsidRPr="001F340A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31838118" w14:textId="77777777" w:rsidR="001F340A" w:rsidRPr="001F340A" w:rsidRDefault="001F340A" w:rsidP="001F340A">
      <w:pPr>
        <w:spacing w:after="6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1F340A">
        <w:rPr>
          <w:rFonts w:eastAsia="Times New Roman" w:cstheme="minorHAnsi"/>
          <w:color w:val="000000"/>
          <w:sz w:val="20"/>
          <w:szCs w:val="20"/>
          <w:lang w:eastAsia="pt-BR"/>
        </w:rPr>
        <w:lastRenderedPageBreak/>
        <w:pict w14:anchorId="05EF043D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1F340A" w:rsidRPr="001F340A" w14:paraId="28CFC35F" w14:textId="77777777" w:rsidTr="001F340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CFC4F69" w14:textId="739EB4BC" w:rsidR="001F340A" w:rsidRPr="001F340A" w:rsidRDefault="001F340A" w:rsidP="001F340A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1F340A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D824857" wp14:editId="61A0DF2D">
                  <wp:extent cx="819150" cy="81915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167F32E2" w14:textId="77777777" w:rsidR="001F340A" w:rsidRPr="001F340A" w:rsidRDefault="001F340A" w:rsidP="001F340A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1F340A">
              <w:rPr>
                <w:rFonts w:eastAsia="Times New Roman" w:cstheme="minorHAnsi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1F340A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1F340A">
              <w:rPr>
                <w:rFonts w:eastAsia="Times New Roman" w:cstheme="minorHAnsi"/>
                <w:sz w:val="20"/>
                <w:szCs w:val="20"/>
                <w:lang w:eastAsia="pt-BR"/>
              </w:rPr>
              <w:t>, informando o código verificador </w:t>
            </w:r>
            <w:r w:rsidRPr="001F340A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0043976646</w:t>
            </w:r>
            <w:r w:rsidRPr="001F340A">
              <w:rPr>
                <w:rFonts w:eastAsia="Times New Roman" w:cstheme="minorHAnsi"/>
                <w:sz w:val="20"/>
                <w:szCs w:val="20"/>
                <w:lang w:eastAsia="pt-BR"/>
              </w:rPr>
              <w:t> e o código CRC </w:t>
            </w:r>
            <w:r w:rsidRPr="001F340A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1D1D89DD</w:t>
            </w:r>
            <w:r w:rsidRPr="001F340A">
              <w:rPr>
                <w:rFonts w:eastAsia="Times New Roman" w:cstheme="minorHAnsi"/>
                <w:sz w:val="20"/>
                <w:szCs w:val="20"/>
                <w:lang w:eastAsia="pt-BR"/>
              </w:rPr>
              <w:t>.</w:t>
            </w:r>
          </w:p>
        </w:tc>
      </w:tr>
    </w:tbl>
    <w:p w14:paraId="790CC403" w14:textId="77777777" w:rsidR="0001088E" w:rsidRPr="001F340A" w:rsidRDefault="0001088E" w:rsidP="001F340A">
      <w:pPr>
        <w:tabs>
          <w:tab w:val="left" w:pos="2268"/>
        </w:tabs>
        <w:jc w:val="both"/>
        <w:rPr>
          <w:rFonts w:cstheme="minorHAnsi"/>
          <w:sz w:val="24"/>
          <w:szCs w:val="24"/>
        </w:rPr>
      </w:pPr>
    </w:p>
    <w:sectPr w:rsidR="0001088E" w:rsidRPr="001F340A" w:rsidSect="001F340A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340A"/>
    <w:rsid w:val="0001088E"/>
    <w:rsid w:val="001F340A"/>
    <w:rsid w:val="00381312"/>
    <w:rsid w:val="00AE1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F845C3"/>
  <w15:chartTrackingRefBased/>
  <w15:docId w15:val="{87F26E06-153C-48E3-A5DC-283690DAF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F34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1F34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1F340A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1F34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citacao">
    <w:name w:val="citacao"/>
    <w:basedOn w:val="Normal"/>
    <w:rsid w:val="001F34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1F340A"/>
    <w:rPr>
      <w:color w:val="0000FF"/>
      <w:u w:val="single"/>
    </w:rPr>
  </w:style>
  <w:style w:type="paragraph" w:customStyle="1" w:styleId="newtextojustificadorecuoprimeiralinha">
    <w:name w:val="new_texto_justificado_recuo_primeira_linha"/>
    <w:basedOn w:val="Normal"/>
    <w:rsid w:val="001F34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1F34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07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9865884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203295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516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hyperlink" Target="https://legislacao.sefin.ro.gov.br/textoLegislacao.jsp?texto=2039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322</Words>
  <Characters>1742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86/2023/GAB/CRE</dc:title>
  <dc:subject>Acresce dispositivo à Instrução Normativa Nº 040/2023/GAB/CRE, que "Disciplina os procedimentos e condições complementares para fruição do benefício do crédito presumido nas operações destinadas à Área de Livre Comércio de Guajará-Mirim – ALCGM cujos destinatários sejam consumidores finais de óleo diesel e gasolina".</dc:subject>
  <dc:creator>Claudio Huther</dc:creator>
  <cp:keywords/>
  <dc:description/>
  <cp:lastModifiedBy>Claudio Huther</cp:lastModifiedBy>
  <cp:revision>1</cp:revision>
  <dcterms:created xsi:type="dcterms:W3CDTF">2023-11-29T20:38:00Z</dcterms:created>
  <dcterms:modified xsi:type="dcterms:W3CDTF">2023-11-29T20:51:00Z</dcterms:modified>
</cp:coreProperties>
</file>