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2945" w14:textId="14FAA570" w:rsidR="00D73DB3" w:rsidRPr="00D73DB3" w:rsidRDefault="00D73DB3" w:rsidP="00D73DB3">
      <w:pPr>
        <w:spacing w:before="120" w:after="120" w:line="240" w:lineRule="auto"/>
        <w:ind w:right="12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73DB3">
        <w:rPr>
          <w:rFonts w:ascii="Arial" w:hAnsi="Arial" w:cs="Arial"/>
          <w:b/>
          <w:bCs/>
          <w:color w:val="FF0000"/>
          <w:sz w:val="20"/>
          <w:szCs w:val="20"/>
        </w:rPr>
        <w:t>* Este texto não substitui o publicado no DOE.</w:t>
      </w:r>
    </w:p>
    <w:p w14:paraId="3B529554" w14:textId="77777777" w:rsidR="00D73DB3" w:rsidRPr="00D73DB3" w:rsidRDefault="00D73DB3" w:rsidP="00D73DB3">
      <w:pPr>
        <w:spacing w:before="120" w:after="12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3F85D70E" w14:textId="749D42BC" w:rsidR="00D73DB3" w:rsidRPr="00D73DB3" w:rsidRDefault="00D73DB3" w:rsidP="00D73DB3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73DB3">
        <w:rPr>
          <w:rFonts w:ascii="Arial" w:hAnsi="Arial" w:cs="Arial"/>
          <w:color w:val="000000"/>
          <w:sz w:val="20"/>
          <w:szCs w:val="20"/>
        </w:rPr>
        <w:t>Diário Oficial do Estado de Rondônia nº 142</w:t>
      </w:r>
      <w:r w:rsidRPr="00D73DB3">
        <w:rPr>
          <w:rFonts w:ascii="Arial" w:hAnsi="Arial" w:cs="Arial"/>
          <w:color w:val="000000"/>
          <w:sz w:val="20"/>
          <w:szCs w:val="20"/>
        </w:rPr>
        <w:br/>
        <w:t>Disponibilização: 15/07/2021</w:t>
      </w:r>
      <w:r w:rsidRPr="00D73DB3">
        <w:rPr>
          <w:rFonts w:ascii="Arial" w:hAnsi="Arial" w:cs="Arial"/>
          <w:color w:val="000000"/>
          <w:sz w:val="20"/>
          <w:szCs w:val="20"/>
        </w:rPr>
        <w:br/>
        <w:t>Publicação: 15/07/2021</w:t>
      </w:r>
    </w:p>
    <w:p w14:paraId="4018F1BF" w14:textId="77777777" w:rsidR="00D73DB3" w:rsidRPr="00D73DB3" w:rsidRDefault="00D73DB3" w:rsidP="003E28F8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AF2C480" w14:textId="0CD0C0EC" w:rsidR="003E28F8" w:rsidRPr="00D73DB3" w:rsidRDefault="003E28F8" w:rsidP="003E28F8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570171" wp14:editId="124474C7">
            <wp:extent cx="1431290" cy="1095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87" cy="10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3C57" w14:textId="77777777" w:rsidR="003E28F8" w:rsidRPr="00D73DB3" w:rsidRDefault="003E28F8" w:rsidP="003E28F8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63CA746" w14:textId="77777777" w:rsidR="003E28F8" w:rsidRPr="00D73DB3" w:rsidRDefault="003E28F8" w:rsidP="003E28F8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Secretaria de Estado de Finanças - SEFIN</w:t>
      </w:r>
    </w:p>
    <w:p w14:paraId="3FEA282F" w14:textId="77777777" w:rsidR="003E28F8" w:rsidRPr="00D73DB3" w:rsidRDefault="003E28F8" w:rsidP="003E28F8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Instrução Normativa nº 47/2021/GAB/CRE</w:t>
      </w:r>
    </w:p>
    <w:p w14:paraId="1514614D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9E592BA" w14:textId="77777777" w:rsidR="003E28F8" w:rsidRPr="00D73DB3" w:rsidRDefault="003E28F8" w:rsidP="003E28F8">
      <w:pPr>
        <w:spacing w:before="120" w:after="120" w:line="240" w:lineRule="auto"/>
        <w:ind w:left="3402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Estabelece procedimentos a serem adotados pelos contribuintes do Estado de Rondônia na emissão de documentos fiscais eletrônicos nas operações que enumera.</w:t>
      </w:r>
    </w:p>
    <w:p w14:paraId="073AB58D" w14:textId="77777777" w:rsidR="003E28F8" w:rsidRPr="00D73DB3" w:rsidRDefault="003E28F8" w:rsidP="003E28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2539CBD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COORDENADOR GERAL DA RECEITA ESTADUAL,</w:t>
      </w: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uso de suas atribuições legais;</w:t>
      </w:r>
    </w:p>
    <w:p w14:paraId="0CB0F98C" w14:textId="77777777" w:rsidR="003E28F8" w:rsidRPr="00D73DB3" w:rsidRDefault="003E28F8" w:rsidP="003E2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C621F23" w14:textId="77777777" w:rsidR="003E28F8" w:rsidRPr="00D73DB3" w:rsidRDefault="003E28F8" w:rsidP="003E2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 E T E R M I N A</w:t>
      </w:r>
    </w:p>
    <w:p w14:paraId="5B517328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documento fiscal eletrônico, nas operações especificadas (entrada do exterior e saída interestadual), deverá ser emitido em conformidade com as disposições do Anexo Único desta Instrução Normativa e do Regulamento do ICMS/RO, observando-se ainda os comandos contidos no “Manual de Orientação do Contribuinte”.</w:t>
      </w:r>
    </w:p>
    <w:p w14:paraId="5EBB9FAB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EE950AA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</w:t>
      </w: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não observância das disposições contidas nesta Instrução Normativa e no “Manual de Orientação do Contribuinte” implicará, conforme o caso, perda do benefício fiscal, suspensão ou cancelamento do regime especial, sem prejuízo das demais sanções previstas na legislação.</w:t>
      </w:r>
    </w:p>
    <w:p w14:paraId="37C87907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0D7D145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</w:t>
      </w: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incorreções e omissões deverão ser sanadas, na forma da legislação, por meio de cancelamento, carta de correção eletrônica ou nota fiscal complementar.</w:t>
      </w:r>
    </w:p>
    <w:p w14:paraId="128401BC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D434F94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Parágrafo único.</w:t>
      </w: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Na impossibilidade de serem adotados os procedimentos elencados no caput, o contribuinte deverá registrar no termo de ocorrência, comunicar à Gerência de Incentivos Tributários e Estudos Econômicos - GITEC.</w:t>
      </w:r>
    </w:p>
    <w:p w14:paraId="4A50C924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84144F8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4º</w:t>
      </w: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Esta Instrução Normativa entra em vigor na data da sua publicação.</w:t>
      </w:r>
    </w:p>
    <w:p w14:paraId="1AFF9E3C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B6629DA" w14:textId="77777777" w:rsidR="003E28F8" w:rsidRPr="00D73DB3" w:rsidRDefault="003E28F8" w:rsidP="003E28F8">
      <w:pPr>
        <w:spacing w:before="120" w:after="120" w:line="240" w:lineRule="auto"/>
        <w:ind w:left="120" w:right="12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Porto Velho, 07 de julho de   2021.</w:t>
      </w:r>
    </w:p>
    <w:p w14:paraId="79608A07" w14:textId="77777777" w:rsidR="003E28F8" w:rsidRPr="00D73DB3" w:rsidRDefault="003E28F8" w:rsidP="003E2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079C15B9" w14:textId="77777777" w:rsidR="003E28F8" w:rsidRPr="00D73DB3" w:rsidRDefault="003E28F8" w:rsidP="003E2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 Geral da Receita Estadual</w:t>
      </w:r>
    </w:p>
    <w:p w14:paraId="09FA1255" w14:textId="77777777" w:rsidR="003E28F8" w:rsidRPr="00D73DB3" w:rsidRDefault="003E28F8" w:rsidP="003E28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99DFC3A" w14:textId="77777777" w:rsidR="003E28F8" w:rsidRPr="00D73DB3" w:rsidRDefault="003E28F8" w:rsidP="003E28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CE22380" w14:textId="77777777" w:rsidR="003E28F8" w:rsidRPr="00D73DB3" w:rsidRDefault="003E28F8" w:rsidP="003E2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AI_P1"/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ÚNICO</w:t>
      </w:r>
      <w:bookmarkEnd w:id="0"/>
    </w:p>
    <w:p w14:paraId="2A78A497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PARTE 1</w:t>
      </w: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ENTRADA DO EXTERIOR DE MERCADORIA OU BEM (IMPORTAÇÃO)</w:t>
      </w:r>
    </w:p>
    <w:p w14:paraId="714F0C72" w14:textId="77777777" w:rsidR="003E28F8" w:rsidRPr="00D73DB3" w:rsidRDefault="003E28F8" w:rsidP="003E28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85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962"/>
      </w:tblGrid>
      <w:tr w:rsidR="003E28F8" w:rsidRPr="00D73DB3" w14:paraId="61F82EFE" w14:textId="77777777" w:rsidTr="00AD4206">
        <w:trPr>
          <w:tblCellSpacing w:w="0" w:type="dxa"/>
        </w:trPr>
        <w:tc>
          <w:tcPr>
            <w:tcW w:w="570" w:type="dxa"/>
            <w:vAlign w:val="center"/>
            <w:hideMark/>
          </w:tcPr>
          <w:p w14:paraId="009D5838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935" w:type="dxa"/>
            <w:vAlign w:val="center"/>
            <w:hideMark/>
          </w:tcPr>
          <w:p w14:paraId="2F4E17EA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Informar todos os dados do grupo “I01. Produtos e Serviços / Declaração de Importação”, por item.</w:t>
            </w:r>
          </w:p>
        </w:tc>
      </w:tr>
      <w:tr w:rsidR="003E28F8" w:rsidRPr="00D73DB3" w14:paraId="6F3F8FAD" w14:textId="77777777" w:rsidTr="00AD4206">
        <w:trPr>
          <w:tblCellSpacing w:w="0" w:type="dxa"/>
        </w:trPr>
        <w:tc>
          <w:tcPr>
            <w:tcW w:w="570" w:type="dxa"/>
            <w:vAlign w:val="center"/>
            <w:hideMark/>
          </w:tcPr>
          <w:p w14:paraId="092FBA74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935" w:type="dxa"/>
            <w:vAlign w:val="center"/>
            <w:hideMark/>
          </w:tcPr>
          <w:p w14:paraId="0710ACCA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Informar a </w:t>
            </w:r>
            <w:proofErr w:type="spellStart"/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tag</w:t>
            </w:r>
            <w:proofErr w:type="spellEnd"/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“</w:t>
            </w:r>
            <w:proofErr w:type="spellStart"/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vAFRMM</w:t>
            </w:r>
            <w:proofErr w:type="spellEnd"/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” (#122b) do grupo “I01. Produtos e Serviços / Declaração de Importação” no caso da via de transporte marítima (#122a= 1).</w:t>
            </w:r>
          </w:p>
          <w:p w14:paraId="25C18126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 1</w:t>
            </w: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 Sendo um campo a ser preenchido por item, o campo deverá conter o valor proporcional a este.</w:t>
            </w:r>
          </w:p>
          <w:p w14:paraId="0B845863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 2:</w:t>
            </w: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Não possuindo campo próprio para informação do valor total do AFRMM, este deverá ser integrado ao campo “</w:t>
            </w:r>
            <w:proofErr w:type="spellStart"/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vOutro</w:t>
            </w:r>
            <w:proofErr w:type="spellEnd"/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” (#340).</w:t>
            </w:r>
          </w:p>
        </w:tc>
      </w:tr>
    </w:tbl>
    <w:p w14:paraId="7477C526" w14:textId="77777777" w:rsidR="003E28F8" w:rsidRPr="00D73DB3" w:rsidRDefault="003E28F8" w:rsidP="003E2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1D332D3" w14:textId="77777777" w:rsidR="003E28F8" w:rsidRPr="00D73DB3" w:rsidRDefault="003E28F8" w:rsidP="003E28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E519169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PARTE 2 - SAÍDA INTERESTADUAL COM BENS E MERCADORIAS IMPORTADOS DO EXTERIOR</w:t>
      </w:r>
    </w:p>
    <w:p w14:paraId="6A442AEE" w14:textId="77777777" w:rsidR="003E28F8" w:rsidRPr="00D73DB3" w:rsidRDefault="003E28F8" w:rsidP="003E28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85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962"/>
      </w:tblGrid>
      <w:tr w:rsidR="003E28F8" w:rsidRPr="00D73DB3" w14:paraId="00755D3B" w14:textId="77777777" w:rsidTr="00AD4206">
        <w:trPr>
          <w:tblCellSpacing w:w="0" w:type="dxa"/>
        </w:trPr>
        <w:tc>
          <w:tcPr>
            <w:tcW w:w="570" w:type="dxa"/>
            <w:vAlign w:val="center"/>
            <w:hideMark/>
          </w:tcPr>
          <w:p w14:paraId="542FD8BB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935" w:type="dxa"/>
            <w:vAlign w:val="center"/>
            <w:hideMark/>
          </w:tcPr>
          <w:p w14:paraId="4A9A69D4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 campo “</w:t>
            </w:r>
            <w:proofErr w:type="spellStart"/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infAdFisco</w:t>
            </w:r>
            <w:proofErr w:type="spellEnd"/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” (Grupo Z. Informações Adicionais da NF-e) informar o número do documento de importação (Declaração de Importação ou Declaração Simplificada de Importação).</w:t>
            </w:r>
          </w:p>
          <w:p w14:paraId="20DAD970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Nota 1.</w:t>
            </w: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O campo deverá ser preenchido pelo número do documento de importação e deverá ser composto apenas por números, sem caracteres especiais e sem espaços.</w:t>
            </w:r>
          </w:p>
          <w:p w14:paraId="06D454FD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1ACD2356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 2.</w:t>
            </w: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Se existir mais de um documento de importação por documento fiscal, preencher um registro para cada um deles.</w:t>
            </w:r>
          </w:p>
          <w:p w14:paraId="4AD16146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5D8D9BC3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 3: </w:t>
            </w: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Caso a mercadoria ou bem tenha sofrido transformação de que resulte mercadoria ou bem diferente do importado, deverá ser observado o disposto na </w:t>
            </w:r>
            <w:hyperlink r:id="rId6" w:anchor="AX_P4_CV_SVI" w:tgtFrame="_blank" w:history="1">
              <w:r w:rsidRPr="00D73DB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Seção VI do Capítulo V, Parte IV do Anexo X do RICMS</w:t>
              </w:r>
            </w:hyperlink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14:paraId="1C9D5FCF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5C71451D" w14:textId="77777777" w:rsidR="003E28F8" w:rsidRPr="00D73DB3" w:rsidRDefault="003E28F8" w:rsidP="003E2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 4: </w:t>
            </w:r>
            <w:r w:rsidRPr="00D7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 escrituração no SPED, além das demais obrigações previstas no MOC, observar o item 36 do Anexo Único da Instrução Normativa N. 033/2018/GAB/CRE.</w:t>
            </w:r>
          </w:p>
        </w:tc>
      </w:tr>
    </w:tbl>
    <w:p w14:paraId="31863EEE" w14:textId="77777777" w:rsidR="003E28F8" w:rsidRPr="00D73DB3" w:rsidRDefault="003E28F8" w:rsidP="003E28F8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14:paraId="06290788" w14:textId="77777777" w:rsidR="003E28F8" w:rsidRPr="00D73DB3" w:rsidRDefault="003E28F8" w:rsidP="003E28F8">
      <w:pPr>
        <w:spacing w:before="120" w:after="120" w:line="240" w:lineRule="auto"/>
        <w:ind w:left="120" w:right="12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F12ADEE" w14:textId="77777777" w:rsidR="003E28F8" w:rsidRPr="00D73DB3" w:rsidRDefault="003E28F8" w:rsidP="003E2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 </w:t>
      </w:r>
    </w:p>
    <w:p w14:paraId="3AA76A87" w14:textId="77777777" w:rsidR="003E28F8" w:rsidRPr="00D73DB3" w:rsidRDefault="00D73DB3" w:rsidP="003E28F8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73DB3">
        <w:rPr>
          <w:rFonts w:ascii="Arial" w:eastAsia="Times New Roman" w:hAnsi="Arial" w:cs="Arial"/>
          <w:sz w:val="24"/>
          <w:szCs w:val="24"/>
          <w:lang w:eastAsia="pt-BR"/>
        </w:rPr>
        <w:pict w14:anchorId="42DF1C13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3E28F8" w:rsidRPr="00D73DB3" w14:paraId="7C0DB6D6" w14:textId="77777777" w:rsidTr="003E28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E7DDB" w14:textId="3F90CF25" w:rsidR="003E28F8" w:rsidRPr="00D73DB3" w:rsidRDefault="003E28F8" w:rsidP="003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3D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44DE72" wp14:editId="36F06649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81F18F9" w14:textId="77777777" w:rsidR="003E28F8" w:rsidRPr="00D73DB3" w:rsidRDefault="003E28F8" w:rsidP="003E28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3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D73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 </w:t>
            </w: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D73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em 15/07/2021, às 12:44, conforme horário oficial de Brasília, com fundamento no artigo 18 caput e seus §§ 1º e 2º, do </w:t>
            </w:r>
            <w:hyperlink r:id="rId8" w:tgtFrame="_blank" w:tooltip="Acesse o Decreto" w:history="1">
              <w:r w:rsidRPr="00D73DB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352C1A4B" w14:textId="77777777" w:rsidR="003E28F8" w:rsidRPr="00D73DB3" w:rsidRDefault="00D73DB3" w:rsidP="003E28F8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73DB3">
        <w:rPr>
          <w:rFonts w:ascii="Arial" w:eastAsia="Times New Roman" w:hAnsi="Arial" w:cs="Arial"/>
          <w:sz w:val="20"/>
          <w:szCs w:val="20"/>
          <w:lang w:eastAsia="pt-BR"/>
        </w:rPr>
        <w:pict w14:anchorId="61167136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273"/>
      </w:tblGrid>
      <w:tr w:rsidR="003E28F8" w:rsidRPr="00D73DB3" w14:paraId="655B84A8" w14:textId="77777777" w:rsidTr="003E28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96E1C" w14:textId="5B38608A" w:rsidR="003E28F8" w:rsidRPr="00D73DB3" w:rsidRDefault="003E28F8" w:rsidP="003E2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3D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020E7E" wp14:editId="11934E88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021139" w14:textId="77777777" w:rsidR="003E28F8" w:rsidRPr="00D73DB3" w:rsidRDefault="003E28F8" w:rsidP="003E28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3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0" w:tgtFrame="_blank" w:tooltip="Página de Autenticidade de Documentos" w:history="1">
              <w:r w:rsidRPr="00D73DB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D73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0018804812</w:t>
            </w:r>
            <w:r w:rsidRPr="00D73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D73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E842A862</w:t>
            </w:r>
            <w:r w:rsidRPr="00D73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4099AC14" w14:textId="77777777" w:rsidR="004901FD" w:rsidRPr="00D73DB3" w:rsidRDefault="004901FD">
      <w:pPr>
        <w:rPr>
          <w:rFonts w:ascii="Arial" w:hAnsi="Arial" w:cs="Arial"/>
          <w:sz w:val="24"/>
          <w:szCs w:val="24"/>
        </w:rPr>
      </w:pPr>
    </w:p>
    <w:sectPr w:rsidR="004901FD" w:rsidRPr="00D73DB3" w:rsidSect="003E28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1E38"/>
    <w:multiLevelType w:val="hybridMultilevel"/>
    <w:tmpl w:val="43A698A8"/>
    <w:lvl w:ilvl="0" w:tplc="A31033C4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9420DFA"/>
    <w:multiLevelType w:val="hybridMultilevel"/>
    <w:tmpl w:val="C1C66BB4"/>
    <w:lvl w:ilvl="0" w:tplc="D0C4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F8"/>
    <w:rsid w:val="003E28F8"/>
    <w:rsid w:val="004901FD"/>
    <w:rsid w:val="00AD4206"/>
    <w:rsid w:val="00D7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1159F4"/>
  <w15:chartTrackingRefBased/>
  <w15:docId w15:val="{F090914F-5286-46C7-B653-4DAF545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28F8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3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3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3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28F8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3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f.ro.gov.br/data/uploads/2017/04/Doe-05_04_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cao.sefin.ro.gov.br/textoLegislacao.jsp?texto=19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ei.sistemas.ro.gov.br/sei/controlador_externo.php?acao=documento_conferir&amp;id_orgao_acesso_externo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47/2021/GAB/CRE</dc:title>
  <dc:subject>Estabelece procedimentos a serem adotados pelos contribuintes do Estado de Rondônia na emissão de documentos fiscais eletrônicos nas operações que enumera.</dc:subject>
  <dc:creator>Analua Gat-Ti Sebirop Rodrigues Gavião</dc:creator>
  <cp:keywords/>
  <dc:description/>
  <cp:lastModifiedBy>Analua Gat-Ti Sebirop Rodrigues Gavião</cp:lastModifiedBy>
  <cp:revision>3</cp:revision>
  <dcterms:created xsi:type="dcterms:W3CDTF">2021-07-15T16:11:00Z</dcterms:created>
  <dcterms:modified xsi:type="dcterms:W3CDTF">2021-07-15T16:42:00Z</dcterms:modified>
</cp:coreProperties>
</file>