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10C4B5" w14:textId="77777777" w:rsidR="00A45ABD" w:rsidRPr="00B82761" w:rsidRDefault="00A45ABD" w:rsidP="00A45ABD">
      <w:pPr>
        <w:spacing w:after="0" w:line="240" w:lineRule="auto"/>
        <w:rPr>
          <w:rFonts w:ascii="Calibri" w:eastAsia="Times New Roman" w:hAnsi="Calibri" w:cs="Calibri"/>
          <w:color w:val="FF0000"/>
          <w:kern w:val="0"/>
          <w:sz w:val="24"/>
          <w:szCs w:val="24"/>
          <w:lang w:eastAsia="pt-BR"/>
          <w14:ligatures w14:val="none"/>
        </w:rPr>
      </w:pPr>
      <w:r w:rsidRPr="00B82761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B82761">
        <w:rPr>
          <w:rFonts w:ascii="Calibri" w:eastAsia="Times New Roman" w:hAnsi="Calibri" w:cs="Calibri"/>
          <w:color w:val="FF0000"/>
          <w:kern w:val="0"/>
          <w:sz w:val="24"/>
          <w:szCs w:val="24"/>
          <w:lang w:eastAsia="pt-BR"/>
          <w14:ligatures w14:val="none"/>
        </w:rPr>
        <w:t>* Este texto não substitui o publicado no DOE.</w:t>
      </w:r>
    </w:p>
    <w:p w14:paraId="6057214E" w14:textId="77777777" w:rsidR="00A45ABD" w:rsidRPr="00B82761" w:rsidRDefault="00A45ABD" w:rsidP="00A45ABD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6011C2A1" w14:textId="77777777" w:rsidR="00A45ABD" w:rsidRPr="00B82761" w:rsidRDefault="00A45ABD" w:rsidP="00A45ABD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B82761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Diário Oficial do Estado de Rondônia nº 79</w:t>
      </w:r>
    </w:p>
    <w:p w14:paraId="09A5871B" w14:textId="647B3256" w:rsidR="00A45ABD" w:rsidRPr="00B82761" w:rsidRDefault="00A45ABD" w:rsidP="00A45ABD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B82761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Disponibilização: 30/04/2023</w:t>
      </w:r>
      <w:r w:rsidRPr="00B82761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br/>
        <w:t>Publicação: 30/04/2023</w:t>
      </w:r>
    </w:p>
    <w:p w14:paraId="42759912" w14:textId="77777777" w:rsidR="00A45ABD" w:rsidRPr="00B82761" w:rsidRDefault="00A45ABD" w:rsidP="00A45ABD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64384A67" w14:textId="77777777" w:rsidR="00A45ABD" w:rsidRPr="00B82761" w:rsidRDefault="00A45ABD" w:rsidP="00A45ABD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3C3D9429" w14:textId="347E16AA" w:rsidR="00DF5556" w:rsidRPr="00B82761" w:rsidRDefault="00A45ABD" w:rsidP="00A45ABD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B82761">
        <w:rPr>
          <w:rFonts w:ascii="Calibri" w:eastAsia="Times New Roman" w:hAnsi="Calibri" w:cs="Calibr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1C1990D8" wp14:editId="1BD680E4">
            <wp:extent cx="1480791" cy="1137036"/>
            <wp:effectExtent l="0" t="0" r="0" b="6350"/>
            <wp:docPr id="1361538848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1538848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0940" cy="1144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69CB0E" w14:textId="77777777" w:rsidR="00DF5556" w:rsidRPr="00B82761" w:rsidRDefault="00DF5556" w:rsidP="00DF5556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B82761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29F899C" w14:textId="77777777" w:rsidR="00DF5556" w:rsidRPr="00B82761" w:rsidRDefault="00DF5556" w:rsidP="00DF5556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B82761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6D6F2858" w14:textId="77777777" w:rsidR="00DF5556" w:rsidRPr="00B82761" w:rsidRDefault="00DF5556" w:rsidP="00DF5556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B82761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5C6BAFC7" w14:textId="06F2307B" w:rsidR="00DF5556" w:rsidRPr="00B82761" w:rsidRDefault="00DF5556" w:rsidP="00DF5556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B82761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2</w:t>
      </w:r>
      <w:r w:rsidR="00B82761" w:rsidRPr="00B82761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3</w:t>
      </w:r>
      <w:r w:rsidRPr="00B82761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/2024/GAB/CRE</w:t>
      </w:r>
    </w:p>
    <w:p w14:paraId="2A435038" w14:textId="77777777" w:rsidR="00DF5556" w:rsidRPr="00B82761" w:rsidRDefault="00DF5556" w:rsidP="00DF5556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B82761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5530D84" w14:textId="77777777" w:rsidR="00B82761" w:rsidRPr="00B82761" w:rsidRDefault="00B82761" w:rsidP="00B23EC8">
      <w:pPr>
        <w:pStyle w:val="textojustificadorecuoprimeiralinhaespsimples"/>
        <w:spacing w:before="0" w:beforeAutospacing="0" w:after="0" w:afterAutospacing="0"/>
        <w:ind w:left="3402"/>
        <w:jc w:val="both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color w:val="000000"/>
        </w:rPr>
        <w:t>Acresce itens à </w:t>
      </w:r>
      <w:r w:rsidRPr="00B82761">
        <w:rPr>
          <w:rStyle w:val="Forte"/>
          <w:rFonts w:ascii="Calibri" w:eastAsiaTheme="majorEastAsia" w:hAnsi="Calibri" w:cs="Calibri"/>
          <w:color w:val="000000"/>
        </w:rPr>
        <w:t>INSTRUÇÃO NORMATIVA Nº 017/2019/GAB/CRE</w:t>
      </w:r>
      <w:r w:rsidRPr="00B82761">
        <w:rPr>
          <w:rFonts w:ascii="Calibri" w:hAnsi="Calibri" w:cs="Calibri"/>
          <w:color w:val="000000"/>
        </w:rPr>
        <w:t>, que institui o Preço Médio Ponderado a Consumidor Final – PMPF no estado de Rondônia.</w:t>
      </w:r>
    </w:p>
    <w:p w14:paraId="7E3A4522" w14:textId="77777777" w:rsidR="00B82761" w:rsidRPr="00B82761" w:rsidRDefault="00B82761" w:rsidP="00B82761">
      <w:pPr>
        <w:pStyle w:val="textojustificadorecuoprimeiralinhaespsimples"/>
        <w:spacing w:before="0" w:beforeAutospacing="0" w:after="0" w:afterAutospacing="0"/>
        <w:ind w:left="120" w:firstLine="1418"/>
        <w:jc w:val="both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color w:val="000000"/>
        </w:rPr>
        <w:t> </w:t>
      </w:r>
    </w:p>
    <w:p w14:paraId="1C7B34CC" w14:textId="77777777" w:rsidR="00B82761" w:rsidRPr="00B82761" w:rsidRDefault="00B82761" w:rsidP="00B82761">
      <w:pPr>
        <w:pStyle w:val="textojustificadorecuoprimeiralinhaespsimples"/>
        <w:spacing w:before="0" w:beforeAutospacing="0" w:after="0" w:afterAutospacing="0"/>
        <w:ind w:left="120" w:firstLine="1418"/>
        <w:jc w:val="both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color w:val="000000"/>
        </w:rPr>
        <w:t> </w:t>
      </w:r>
    </w:p>
    <w:p w14:paraId="3DA52AEF" w14:textId="77777777" w:rsidR="00B82761" w:rsidRPr="00B82761" w:rsidRDefault="00B82761" w:rsidP="00B82761">
      <w:pPr>
        <w:pStyle w:val="textojustificadorecuoprimeiralinhaespsimples"/>
        <w:spacing w:before="0" w:beforeAutospacing="0" w:after="0" w:afterAutospacing="0"/>
        <w:ind w:left="120" w:firstLine="1418"/>
        <w:jc w:val="both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color w:val="000000"/>
        </w:rPr>
        <w:t>O </w:t>
      </w:r>
      <w:r w:rsidRPr="00B82761">
        <w:rPr>
          <w:rStyle w:val="Forte"/>
          <w:rFonts w:ascii="Calibri" w:eastAsiaTheme="majorEastAsia" w:hAnsi="Calibri" w:cs="Calibri"/>
          <w:color w:val="000000"/>
        </w:rPr>
        <w:t>COORDENADOR-GERAL DA RECEITA ESTADUAL, </w:t>
      </w:r>
      <w:r w:rsidRPr="00B82761">
        <w:rPr>
          <w:rFonts w:ascii="Calibri" w:hAnsi="Calibri" w:cs="Calibri"/>
          <w:color w:val="000000"/>
        </w:rPr>
        <w:t>no uso de suas atribuições legais:</w:t>
      </w:r>
    </w:p>
    <w:p w14:paraId="046CEED7" w14:textId="77777777" w:rsidR="00B82761" w:rsidRPr="00B82761" w:rsidRDefault="00B82761" w:rsidP="00B82761">
      <w:pPr>
        <w:pStyle w:val="textojustificadorecuoprimeiralinhaespsimples"/>
        <w:spacing w:before="0" w:beforeAutospacing="0" w:after="0" w:afterAutospacing="0"/>
        <w:ind w:left="120" w:firstLine="1418"/>
        <w:jc w:val="both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color w:val="000000"/>
        </w:rPr>
        <w:t> </w:t>
      </w:r>
    </w:p>
    <w:p w14:paraId="621363AD" w14:textId="77777777" w:rsidR="00B82761" w:rsidRPr="00B82761" w:rsidRDefault="00B82761" w:rsidP="00B82761">
      <w:pPr>
        <w:pStyle w:val="textojustificadorecuoprimeiralinhaespsimples"/>
        <w:spacing w:before="0" w:beforeAutospacing="0" w:after="0" w:afterAutospacing="0"/>
        <w:ind w:left="120" w:firstLine="1418"/>
        <w:jc w:val="both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color w:val="000000"/>
        </w:rPr>
        <w:t> </w:t>
      </w:r>
    </w:p>
    <w:p w14:paraId="1CE3DF2F" w14:textId="77777777" w:rsidR="00B82761" w:rsidRPr="00B82761" w:rsidRDefault="00B82761" w:rsidP="00B82761">
      <w:pPr>
        <w:pStyle w:val="textojustificadorecuoprimeiralinhaespsimples"/>
        <w:spacing w:before="0" w:beforeAutospacing="0" w:after="0" w:afterAutospacing="0"/>
        <w:ind w:left="120" w:firstLine="1418"/>
        <w:jc w:val="both"/>
        <w:rPr>
          <w:rFonts w:ascii="Calibri" w:hAnsi="Calibri" w:cs="Calibri"/>
          <w:color w:val="000000"/>
        </w:rPr>
      </w:pPr>
      <w:r w:rsidRPr="00B82761">
        <w:rPr>
          <w:rStyle w:val="Forte"/>
          <w:rFonts w:ascii="Calibri" w:eastAsiaTheme="majorEastAsia" w:hAnsi="Calibri" w:cs="Calibri"/>
          <w:color w:val="000000"/>
          <w:u w:val="single"/>
        </w:rPr>
        <w:t>D</w:t>
      </w:r>
      <w:r w:rsidRPr="00B82761">
        <w:rPr>
          <w:rStyle w:val="Forte"/>
          <w:rFonts w:ascii="Calibri" w:eastAsiaTheme="majorEastAsia" w:hAnsi="Calibri" w:cs="Calibri"/>
          <w:color w:val="000000"/>
        </w:rPr>
        <w:t> </w:t>
      </w:r>
      <w:r w:rsidRPr="00B82761">
        <w:rPr>
          <w:rStyle w:val="Forte"/>
          <w:rFonts w:ascii="Calibri" w:eastAsiaTheme="majorEastAsia" w:hAnsi="Calibri" w:cs="Calibri"/>
          <w:color w:val="000000"/>
          <w:u w:val="single"/>
        </w:rPr>
        <w:t>E</w:t>
      </w:r>
      <w:r w:rsidRPr="00B82761">
        <w:rPr>
          <w:rStyle w:val="Forte"/>
          <w:rFonts w:ascii="Calibri" w:eastAsiaTheme="majorEastAsia" w:hAnsi="Calibri" w:cs="Calibri"/>
          <w:color w:val="000000"/>
        </w:rPr>
        <w:t> </w:t>
      </w:r>
      <w:r w:rsidRPr="00B82761">
        <w:rPr>
          <w:rStyle w:val="Forte"/>
          <w:rFonts w:ascii="Calibri" w:eastAsiaTheme="majorEastAsia" w:hAnsi="Calibri" w:cs="Calibri"/>
          <w:color w:val="000000"/>
          <w:u w:val="single"/>
        </w:rPr>
        <w:t>T</w:t>
      </w:r>
      <w:r w:rsidRPr="00B82761">
        <w:rPr>
          <w:rStyle w:val="Forte"/>
          <w:rFonts w:ascii="Calibri" w:eastAsiaTheme="majorEastAsia" w:hAnsi="Calibri" w:cs="Calibri"/>
          <w:color w:val="000000"/>
        </w:rPr>
        <w:t> </w:t>
      </w:r>
      <w:r w:rsidRPr="00B82761">
        <w:rPr>
          <w:rStyle w:val="Forte"/>
          <w:rFonts w:ascii="Calibri" w:eastAsiaTheme="majorEastAsia" w:hAnsi="Calibri" w:cs="Calibri"/>
          <w:color w:val="000000"/>
          <w:u w:val="single"/>
        </w:rPr>
        <w:t>E</w:t>
      </w:r>
      <w:r w:rsidRPr="00B82761">
        <w:rPr>
          <w:rStyle w:val="Forte"/>
          <w:rFonts w:ascii="Calibri" w:eastAsiaTheme="majorEastAsia" w:hAnsi="Calibri" w:cs="Calibri"/>
          <w:color w:val="000000"/>
        </w:rPr>
        <w:t> </w:t>
      </w:r>
      <w:r w:rsidRPr="00B82761">
        <w:rPr>
          <w:rStyle w:val="Forte"/>
          <w:rFonts w:ascii="Calibri" w:eastAsiaTheme="majorEastAsia" w:hAnsi="Calibri" w:cs="Calibri"/>
          <w:color w:val="000000"/>
          <w:u w:val="single"/>
        </w:rPr>
        <w:t>R</w:t>
      </w:r>
      <w:r w:rsidRPr="00B82761">
        <w:rPr>
          <w:rStyle w:val="Forte"/>
          <w:rFonts w:ascii="Calibri" w:eastAsiaTheme="majorEastAsia" w:hAnsi="Calibri" w:cs="Calibri"/>
          <w:color w:val="000000"/>
        </w:rPr>
        <w:t> </w:t>
      </w:r>
      <w:r w:rsidRPr="00B82761">
        <w:rPr>
          <w:rStyle w:val="Forte"/>
          <w:rFonts w:ascii="Calibri" w:eastAsiaTheme="majorEastAsia" w:hAnsi="Calibri" w:cs="Calibri"/>
          <w:color w:val="000000"/>
          <w:u w:val="single"/>
        </w:rPr>
        <w:t>M</w:t>
      </w:r>
      <w:r w:rsidRPr="00B82761">
        <w:rPr>
          <w:rStyle w:val="Forte"/>
          <w:rFonts w:ascii="Calibri" w:eastAsiaTheme="majorEastAsia" w:hAnsi="Calibri" w:cs="Calibri"/>
          <w:color w:val="000000"/>
        </w:rPr>
        <w:t> </w:t>
      </w:r>
      <w:r w:rsidRPr="00B82761">
        <w:rPr>
          <w:rStyle w:val="Forte"/>
          <w:rFonts w:ascii="Calibri" w:eastAsiaTheme="majorEastAsia" w:hAnsi="Calibri" w:cs="Calibri"/>
          <w:color w:val="000000"/>
          <w:u w:val="single"/>
        </w:rPr>
        <w:t>I</w:t>
      </w:r>
      <w:r w:rsidRPr="00B82761">
        <w:rPr>
          <w:rStyle w:val="Forte"/>
          <w:rFonts w:ascii="Calibri" w:eastAsiaTheme="majorEastAsia" w:hAnsi="Calibri" w:cs="Calibri"/>
          <w:color w:val="000000"/>
        </w:rPr>
        <w:t> </w:t>
      </w:r>
      <w:r w:rsidRPr="00B82761">
        <w:rPr>
          <w:rStyle w:val="Forte"/>
          <w:rFonts w:ascii="Calibri" w:eastAsiaTheme="majorEastAsia" w:hAnsi="Calibri" w:cs="Calibri"/>
          <w:color w:val="000000"/>
          <w:u w:val="single"/>
        </w:rPr>
        <w:t>N</w:t>
      </w:r>
      <w:r w:rsidRPr="00B82761">
        <w:rPr>
          <w:rStyle w:val="Forte"/>
          <w:rFonts w:ascii="Calibri" w:eastAsiaTheme="majorEastAsia" w:hAnsi="Calibri" w:cs="Calibri"/>
          <w:color w:val="000000"/>
        </w:rPr>
        <w:t> </w:t>
      </w:r>
      <w:r w:rsidRPr="00B82761">
        <w:rPr>
          <w:rStyle w:val="Forte"/>
          <w:rFonts w:ascii="Calibri" w:eastAsiaTheme="majorEastAsia" w:hAnsi="Calibri" w:cs="Calibri"/>
          <w:color w:val="000000"/>
          <w:u w:val="single"/>
        </w:rPr>
        <w:t>A</w:t>
      </w:r>
      <w:r w:rsidRPr="00B82761">
        <w:rPr>
          <w:rFonts w:ascii="Calibri" w:hAnsi="Calibri" w:cs="Calibri"/>
          <w:color w:val="000000"/>
        </w:rPr>
        <w:t>:</w:t>
      </w:r>
    </w:p>
    <w:p w14:paraId="6CF5C0CC" w14:textId="77777777" w:rsidR="00B82761" w:rsidRPr="00B82761" w:rsidRDefault="00B82761" w:rsidP="00B82761">
      <w:pPr>
        <w:pStyle w:val="textojustificadorecuoprimeiralinhaespsimples"/>
        <w:spacing w:before="0" w:beforeAutospacing="0" w:after="0" w:afterAutospacing="0"/>
        <w:ind w:left="120" w:firstLine="1418"/>
        <w:jc w:val="both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color w:val="000000"/>
        </w:rPr>
        <w:t> </w:t>
      </w:r>
    </w:p>
    <w:p w14:paraId="2AF25130" w14:textId="77777777" w:rsidR="00B82761" w:rsidRDefault="00B82761" w:rsidP="00B82761">
      <w:pPr>
        <w:pStyle w:val="textojustificadorecuoprimeiralinhaespsimples"/>
        <w:spacing w:before="0" w:beforeAutospacing="0" w:after="0" w:afterAutospacing="0"/>
        <w:ind w:left="120" w:firstLine="1418"/>
        <w:jc w:val="both"/>
        <w:rPr>
          <w:rFonts w:ascii="Calibri" w:hAnsi="Calibri" w:cs="Calibri"/>
          <w:color w:val="000000"/>
        </w:rPr>
      </w:pPr>
      <w:r w:rsidRPr="00B82761">
        <w:rPr>
          <w:rStyle w:val="Forte"/>
          <w:rFonts w:ascii="Calibri" w:eastAsiaTheme="majorEastAsia" w:hAnsi="Calibri" w:cs="Calibri"/>
          <w:color w:val="000000"/>
        </w:rPr>
        <w:t>Art. 1º</w:t>
      </w:r>
      <w:r w:rsidRPr="00B82761">
        <w:rPr>
          <w:rFonts w:ascii="Calibri" w:hAnsi="Calibri" w:cs="Calibri"/>
          <w:color w:val="000000"/>
        </w:rPr>
        <w:t> Ficam acrescidos os itens abaixo à </w:t>
      </w:r>
      <w:hyperlink r:id="rId5" w:anchor="IN_19_17_ART4_TII" w:tgtFrame="_blank" w:history="1">
        <w:r w:rsidRPr="00B82761">
          <w:rPr>
            <w:rStyle w:val="Hyperlink"/>
            <w:rFonts w:ascii="Calibri" w:eastAsiaTheme="majorEastAsia" w:hAnsi="Calibri" w:cs="Calibri"/>
          </w:rPr>
          <w:t>Tabela II</w:t>
        </w:r>
      </w:hyperlink>
      <w:r w:rsidRPr="00B82761">
        <w:rPr>
          <w:rFonts w:ascii="Calibri" w:hAnsi="Calibri" w:cs="Calibri"/>
          <w:color w:val="000000"/>
        </w:rPr>
        <w:t> do artigo 4º da </w:t>
      </w:r>
      <w:hyperlink r:id="rId6" w:tgtFrame="_blank" w:history="1">
        <w:r w:rsidRPr="00B82761">
          <w:rPr>
            <w:rStyle w:val="Hyperlink"/>
            <w:rFonts w:ascii="Calibri" w:eastAsiaTheme="majorEastAsia" w:hAnsi="Calibri" w:cs="Calibri"/>
          </w:rPr>
          <w:t>Instrução Normativa nº. 017/2019/GAB/CRE</w:t>
        </w:r>
      </w:hyperlink>
      <w:r w:rsidRPr="00B82761">
        <w:rPr>
          <w:rFonts w:ascii="Calibri" w:hAnsi="Calibri" w:cs="Calibri"/>
          <w:color w:val="000000"/>
        </w:rPr>
        <w:t>, de 9 de agosto de 2019, com as seguintes redações:</w:t>
      </w:r>
    </w:p>
    <w:p w14:paraId="42B4D2E3" w14:textId="77777777" w:rsidR="00B82761" w:rsidRPr="00B82761" w:rsidRDefault="00B82761" w:rsidP="00B82761">
      <w:pPr>
        <w:pStyle w:val="textojustificadorecuoprimeiralinhaespsimples"/>
        <w:spacing w:before="0" w:beforeAutospacing="0" w:after="0" w:afterAutospacing="0"/>
        <w:ind w:left="120" w:firstLine="1418"/>
        <w:jc w:val="both"/>
        <w:rPr>
          <w:rFonts w:ascii="Calibri" w:hAnsi="Calibri" w:cs="Calibri"/>
          <w:color w:val="000000"/>
        </w:rPr>
      </w:pPr>
    </w:p>
    <w:tbl>
      <w:tblPr>
        <w:tblpPr w:leftFromText="141" w:rightFromText="141" w:vertAnchor="text" w:horzAnchor="margin" w:tblpXSpec="center" w:tblpY="4"/>
        <w:tblW w:w="1090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358"/>
        <w:gridCol w:w="1148"/>
        <w:gridCol w:w="1834"/>
        <w:gridCol w:w="703"/>
        <w:gridCol w:w="1798"/>
        <w:gridCol w:w="1311"/>
        <w:gridCol w:w="1189"/>
        <w:gridCol w:w="870"/>
        <w:gridCol w:w="1375"/>
      </w:tblGrid>
      <w:tr w:rsidR="00B82761" w:rsidRPr="00B82761" w14:paraId="7C4EE97E" w14:textId="77777777" w:rsidTr="00B82761">
        <w:trPr>
          <w:trHeight w:val="519"/>
        </w:trPr>
        <w:tc>
          <w:tcPr>
            <w:tcW w:w="1090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42290" w14:textId="77777777" w:rsidR="00B82761" w:rsidRPr="00B82761" w:rsidRDefault="00B82761" w:rsidP="00B82761">
            <w:pPr>
              <w:pStyle w:val="newcentralizartexto"/>
              <w:spacing w:before="120" w:beforeAutospacing="0" w:after="120" w:afterAutospacing="0"/>
              <w:ind w:left="120" w:right="12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b/>
                <w:bCs/>
                <w:color w:val="000000"/>
              </w:rPr>
              <w:t>BASE DE CÁLCULO DO ICMS-ST PARA CERVEJA</w:t>
            </w:r>
          </w:p>
        </w:tc>
      </w:tr>
      <w:tr w:rsidR="00B82761" w:rsidRPr="00B82761" w14:paraId="60CC721A" w14:textId="77777777" w:rsidTr="00B82761">
        <w:trPr>
          <w:trHeight w:val="508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07849" w14:textId="77777777" w:rsidR="00B82761" w:rsidRPr="00B82761" w:rsidRDefault="00B82761" w:rsidP="00B82761">
            <w:pPr>
              <w:pStyle w:val="newcentralizartexto"/>
              <w:spacing w:before="120" w:beforeAutospacing="0" w:after="120" w:afterAutospacing="0"/>
              <w:ind w:right="-98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b/>
                <w:bCs/>
                <w:color w:val="000000"/>
              </w:rPr>
              <w:t>Contribuinte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38FEA" w14:textId="77777777" w:rsidR="00B82761" w:rsidRPr="00B82761" w:rsidRDefault="00B82761" w:rsidP="00B82761">
            <w:pPr>
              <w:pStyle w:val="newcentralizartexto"/>
              <w:spacing w:before="120" w:beforeAutospacing="0" w:after="120" w:afterAutospacing="0"/>
              <w:ind w:left="120" w:right="12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b/>
                <w:bCs/>
                <w:color w:val="000000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4E68A" w14:textId="77777777" w:rsidR="00B82761" w:rsidRPr="00B82761" w:rsidRDefault="00B82761" w:rsidP="00B82761">
            <w:pPr>
              <w:pStyle w:val="newcentralizartexto"/>
              <w:spacing w:before="120" w:beforeAutospacing="0" w:after="120" w:afterAutospacing="0"/>
              <w:ind w:left="120" w:right="12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b/>
                <w:bCs/>
                <w:color w:val="000000"/>
              </w:rPr>
              <w:t>Embalagem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D1082" w14:textId="77777777" w:rsidR="00B82761" w:rsidRPr="00B82761" w:rsidRDefault="00B82761" w:rsidP="00B82761">
            <w:pPr>
              <w:pStyle w:val="newcentralizartexto"/>
              <w:spacing w:before="120" w:beforeAutospacing="0" w:after="120" w:afterAutospacing="0"/>
              <w:ind w:left="120" w:right="12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b/>
                <w:bCs/>
                <w:color w:val="000000"/>
              </w:rPr>
              <w:t>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EEC93" w14:textId="77777777" w:rsidR="00B82761" w:rsidRPr="00B82761" w:rsidRDefault="00B82761" w:rsidP="00B82761">
            <w:pPr>
              <w:pStyle w:val="newcentralizartexto"/>
              <w:spacing w:before="120" w:beforeAutospacing="0" w:after="120" w:afterAutospacing="0"/>
              <w:ind w:left="120" w:right="12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b/>
                <w:bCs/>
                <w:color w:val="000000"/>
              </w:rPr>
              <w:t>GTIN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6705C" w14:textId="77777777" w:rsidR="00B82761" w:rsidRPr="00B82761" w:rsidRDefault="00B82761" w:rsidP="00B82761">
            <w:pPr>
              <w:pStyle w:val="newcentralizartexto"/>
              <w:spacing w:before="120" w:beforeAutospacing="0" w:after="120" w:afterAutospacing="0"/>
              <w:ind w:left="120" w:right="12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b/>
                <w:bCs/>
                <w:color w:val="000000"/>
              </w:rPr>
              <w:t>NCM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152A9" w14:textId="77777777" w:rsidR="00B82761" w:rsidRPr="00B82761" w:rsidRDefault="00B82761" w:rsidP="00B82761">
            <w:pPr>
              <w:pStyle w:val="newcentralizartexto"/>
              <w:spacing w:before="120" w:beforeAutospacing="0" w:after="120" w:afterAutospacing="0"/>
              <w:ind w:left="120" w:right="12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b/>
                <w:bCs/>
                <w:color w:val="000000"/>
              </w:rPr>
              <w:t>CEST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D040B" w14:textId="77777777" w:rsidR="00B82761" w:rsidRPr="00B82761" w:rsidRDefault="00B82761" w:rsidP="00B82761">
            <w:pPr>
              <w:pStyle w:val="newcentralizartexto"/>
              <w:spacing w:before="120" w:beforeAutospacing="0" w:after="120" w:afterAutospacing="0"/>
              <w:ind w:left="120" w:right="12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b/>
                <w:bCs/>
                <w:color w:val="000000"/>
              </w:rPr>
              <w:t>Valor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11481" w14:textId="77777777" w:rsidR="00B82761" w:rsidRPr="00B82761" w:rsidRDefault="00B82761" w:rsidP="00B82761">
            <w:pPr>
              <w:pStyle w:val="newcentralizartexto"/>
              <w:spacing w:before="120" w:beforeAutospacing="0" w:after="120" w:afterAutospacing="0"/>
              <w:ind w:left="120" w:right="12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b/>
                <w:bCs/>
                <w:color w:val="000000"/>
              </w:rPr>
              <w:t>Vigência</w:t>
            </w:r>
          </w:p>
        </w:tc>
      </w:tr>
      <w:tr w:rsidR="00B82761" w:rsidRPr="00B82761" w14:paraId="2EA46A9E" w14:textId="77777777" w:rsidTr="00B82761">
        <w:trPr>
          <w:trHeight w:val="855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23619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Cervejaria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23113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proofErr w:type="spellStart"/>
            <w:r w:rsidRPr="00A855A5">
              <w:rPr>
                <w:rFonts w:ascii="Calibri" w:hAnsi="Calibri" w:cs="Calibri"/>
              </w:rPr>
              <w:t>Cacildis</w:t>
            </w:r>
            <w:proofErr w:type="spellEnd"/>
            <w:r w:rsidRPr="00A855A5">
              <w:rPr>
                <w:rFonts w:ascii="Calibri" w:hAnsi="Calibri" w:cs="Calibri"/>
              </w:rPr>
              <w:t xml:space="preserve"> Amber </w:t>
            </w:r>
            <w:proofErr w:type="spellStart"/>
            <w:r w:rsidRPr="00A855A5">
              <w:rPr>
                <w:rFonts w:ascii="Calibri" w:hAnsi="Calibri" w:cs="Calibri"/>
              </w:rPr>
              <w:t>Lager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1977E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Lata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DA4B3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473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43E66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7897395002084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A7A96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DBACA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03.021.03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3993F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4,27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AD2C3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01/05/2024</w:t>
            </w:r>
          </w:p>
        </w:tc>
      </w:tr>
      <w:tr w:rsidR="00B82761" w:rsidRPr="00B82761" w14:paraId="1E5C4A85" w14:textId="77777777" w:rsidTr="00B82761">
        <w:trPr>
          <w:trHeight w:val="843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AF8D3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Cervejaria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8B727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Petra Puro Malte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740CA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Lata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D5554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F7072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7897395002107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9CC0F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64506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03.021.03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2CE79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4,59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7C2E4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01/05/2024</w:t>
            </w:r>
          </w:p>
        </w:tc>
      </w:tr>
      <w:tr w:rsidR="00B82761" w:rsidRPr="00B82761" w14:paraId="7BBD93B2" w14:textId="77777777" w:rsidTr="00B82761">
        <w:trPr>
          <w:trHeight w:val="566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391CE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Cervejaria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D5C3B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Itaipava Pilsen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83FD1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Lata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4FC7B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6E66F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7897395040727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2EB71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F33F5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03.021.03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8F2AE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4,40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2CB49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01/05/2024</w:t>
            </w:r>
          </w:p>
        </w:tc>
      </w:tr>
      <w:tr w:rsidR="00B82761" w:rsidRPr="00B82761" w14:paraId="3749A2D8" w14:textId="77777777" w:rsidTr="00B82761">
        <w:trPr>
          <w:trHeight w:val="855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80E53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Cervejaria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A46F8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Petra Puro Malte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15025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 xml:space="preserve">Garrafa de </w:t>
            </w:r>
            <w:proofErr w:type="spellStart"/>
            <w:r w:rsidRPr="00A855A5">
              <w:rPr>
                <w:rFonts w:ascii="Calibri" w:hAnsi="Calibri" w:cs="Calibri"/>
              </w:rPr>
              <w:t>vidrodescartável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C49D2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8E7D6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7897395000691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2E1D3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E1067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03.021.01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81475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2,61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5D2ED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01/05/2024</w:t>
            </w:r>
          </w:p>
        </w:tc>
      </w:tr>
      <w:tr w:rsidR="00B82761" w:rsidRPr="00B82761" w14:paraId="546AA80F" w14:textId="77777777" w:rsidTr="00B82761">
        <w:trPr>
          <w:trHeight w:val="855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8FCA8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Cervejaria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177BF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Petra Puro Malte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BB580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 xml:space="preserve">Garrafa de </w:t>
            </w:r>
            <w:proofErr w:type="spellStart"/>
            <w:r w:rsidRPr="00A855A5">
              <w:rPr>
                <w:rFonts w:ascii="Calibri" w:hAnsi="Calibri" w:cs="Calibri"/>
              </w:rPr>
              <w:t>vidrodescartável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EC48C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6E88D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7897395001902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4642E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41566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03.021.01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5B7FB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8,36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FEE6C" w14:textId="77777777" w:rsidR="00B82761" w:rsidRPr="00A855A5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</w:rPr>
            </w:pPr>
            <w:r w:rsidRPr="00A855A5">
              <w:rPr>
                <w:rFonts w:ascii="Calibri" w:hAnsi="Calibri" w:cs="Calibri"/>
              </w:rPr>
              <w:t>01/05/2024</w:t>
            </w:r>
          </w:p>
        </w:tc>
      </w:tr>
      <w:tr w:rsidR="00B82761" w:rsidRPr="00B82761" w14:paraId="25A73A04" w14:textId="77777777" w:rsidTr="00B82761">
        <w:trPr>
          <w:trHeight w:val="855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E26FC" w14:textId="77777777" w:rsidR="00B82761" w:rsidRPr="00B82761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color w:val="000000"/>
              </w:rPr>
              <w:lastRenderedPageBreak/>
              <w:t>Cervejaria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A5BBB" w14:textId="77777777" w:rsidR="00B82761" w:rsidRPr="00B82761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color w:val="000000"/>
              </w:rPr>
              <w:t>Petra Puro Malte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DC1AB" w14:textId="77777777" w:rsidR="00B82761" w:rsidRPr="00B82761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color w:val="000000"/>
              </w:rPr>
              <w:t xml:space="preserve">Garrafa de </w:t>
            </w:r>
            <w:proofErr w:type="spellStart"/>
            <w:r w:rsidRPr="00B82761">
              <w:rPr>
                <w:rFonts w:ascii="Calibri" w:hAnsi="Calibri" w:cs="Calibri"/>
                <w:color w:val="000000"/>
              </w:rPr>
              <w:t>vidroretornável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B8175" w14:textId="77777777" w:rsidR="00B82761" w:rsidRPr="00B82761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color w:val="000000"/>
              </w:rPr>
              <w:t>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23228" w14:textId="77777777" w:rsidR="00B82761" w:rsidRPr="00B82761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color w:val="000000"/>
              </w:rPr>
              <w:t>7897395000394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AFB67" w14:textId="77777777" w:rsidR="00B82761" w:rsidRPr="00B82761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color w:val="000000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B7437" w14:textId="77777777" w:rsidR="00B82761" w:rsidRPr="00B82761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color w:val="000000"/>
              </w:rPr>
              <w:t>03.021.00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614A1" w14:textId="77777777" w:rsidR="00B82761" w:rsidRPr="00B82761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color w:val="000000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25C99" w14:textId="77777777" w:rsidR="00B82761" w:rsidRPr="00B82761" w:rsidRDefault="00B82761" w:rsidP="00B82761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="Calibri" w:hAnsi="Calibri" w:cs="Calibri"/>
                <w:color w:val="000000"/>
              </w:rPr>
            </w:pPr>
            <w:r w:rsidRPr="00B82761">
              <w:rPr>
                <w:rFonts w:ascii="Calibri" w:hAnsi="Calibri" w:cs="Calibri"/>
                <w:color w:val="000000"/>
              </w:rPr>
              <w:t>01/05/2024</w:t>
            </w:r>
          </w:p>
        </w:tc>
      </w:tr>
    </w:tbl>
    <w:p w14:paraId="2D217AAD" w14:textId="77777777" w:rsidR="00B82761" w:rsidRPr="00B82761" w:rsidRDefault="00B82761" w:rsidP="00B82761">
      <w:pPr>
        <w:pStyle w:val="textojustificadorecuoprimeiralinhaespsimples"/>
        <w:spacing w:before="0" w:beforeAutospacing="0" w:after="0" w:afterAutospacing="0"/>
        <w:ind w:left="120" w:firstLine="1418"/>
        <w:jc w:val="both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color w:val="000000"/>
        </w:rPr>
        <w:t>"</w:t>
      </w:r>
    </w:p>
    <w:p w14:paraId="786C0953" w14:textId="77777777" w:rsidR="00B82761" w:rsidRPr="00B82761" w:rsidRDefault="00B82761" w:rsidP="00B82761">
      <w:pPr>
        <w:pStyle w:val="textojustificadorecuoprimeiralinhaespsimples"/>
        <w:spacing w:before="0" w:beforeAutospacing="0" w:after="0" w:afterAutospacing="0"/>
        <w:ind w:left="120" w:firstLine="1418"/>
        <w:jc w:val="both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color w:val="000000"/>
        </w:rPr>
        <w:t> </w:t>
      </w:r>
    </w:p>
    <w:p w14:paraId="1ACDC42C" w14:textId="77777777" w:rsidR="00B82761" w:rsidRPr="00B82761" w:rsidRDefault="00B82761" w:rsidP="00B82761">
      <w:pPr>
        <w:pStyle w:val="textoalinhadodireita"/>
        <w:spacing w:before="120" w:beforeAutospacing="0" w:after="120" w:afterAutospacing="0"/>
        <w:ind w:left="120" w:right="120"/>
        <w:jc w:val="right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color w:val="000000"/>
        </w:rPr>
        <w:t>"</w:t>
      </w:r>
    </w:p>
    <w:p w14:paraId="62EB896C" w14:textId="77777777" w:rsidR="00B82761" w:rsidRPr="00B82761" w:rsidRDefault="00B82761" w:rsidP="00B82761">
      <w:pPr>
        <w:pStyle w:val="newtextojustificadorecuoprimeiralinha"/>
        <w:spacing w:before="120" w:beforeAutospacing="0" w:after="120" w:afterAutospacing="0"/>
        <w:ind w:left="120" w:right="120" w:firstLine="1418"/>
        <w:jc w:val="both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b/>
          <w:bCs/>
          <w:color w:val="000000"/>
        </w:rPr>
        <w:t>Art. 2º </w:t>
      </w:r>
      <w:r w:rsidRPr="00B82761">
        <w:rPr>
          <w:rFonts w:ascii="Calibri" w:hAnsi="Calibri" w:cs="Calibri"/>
          <w:color w:val="000000"/>
        </w:rPr>
        <w:t>Esta Instrução Normativa entra em vigor na data de sua publicação, produzindo efeitos a partir de 1º de maio de 2024.</w:t>
      </w:r>
    </w:p>
    <w:p w14:paraId="0103F258" w14:textId="0CEE5BBB" w:rsidR="00B82761" w:rsidRPr="00B82761" w:rsidRDefault="00B82761" w:rsidP="00B82761">
      <w:pPr>
        <w:pStyle w:val="newtabelatextoalinhadodireita"/>
        <w:spacing w:before="0" w:beforeAutospacing="0" w:after="0" w:afterAutospacing="0"/>
        <w:ind w:left="60" w:right="60"/>
        <w:jc w:val="right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color w:val="000000"/>
        </w:rPr>
        <w:t xml:space="preserve">Porto Velho, </w:t>
      </w:r>
      <w:proofErr w:type="gramStart"/>
      <w:r w:rsidRPr="00B82761">
        <w:rPr>
          <w:rFonts w:ascii="Calibri" w:hAnsi="Calibri" w:cs="Calibri"/>
          <w:color w:val="000000"/>
        </w:rPr>
        <w:t>26  de</w:t>
      </w:r>
      <w:proofErr w:type="gramEnd"/>
      <w:r w:rsidRPr="00B82761">
        <w:rPr>
          <w:rFonts w:ascii="Calibri" w:hAnsi="Calibri" w:cs="Calibri"/>
          <w:color w:val="000000"/>
        </w:rPr>
        <w:t> abril de   2024.</w:t>
      </w:r>
    </w:p>
    <w:p w14:paraId="0F74C1FC" w14:textId="77777777" w:rsidR="00B82761" w:rsidRPr="00B82761" w:rsidRDefault="00B82761" w:rsidP="00B82761">
      <w:pPr>
        <w:pStyle w:val="NormalWeb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color w:val="000000"/>
        </w:rPr>
        <w:t> </w:t>
      </w:r>
    </w:p>
    <w:p w14:paraId="0D4293E1" w14:textId="77777777" w:rsidR="00B82761" w:rsidRPr="00B82761" w:rsidRDefault="00B82761" w:rsidP="00B82761">
      <w:pPr>
        <w:pStyle w:val="NormalWeb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color w:val="000000"/>
        </w:rPr>
        <w:t> </w:t>
      </w:r>
    </w:p>
    <w:p w14:paraId="4E2FC79C" w14:textId="77777777" w:rsidR="00B82761" w:rsidRPr="00B82761" w:rsidRDefault="00B82761" w:rsidP="00B82761">
      <w:pPr>
        <w:pStyle w:val="NormalWeb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color w:val="000000"/>
        </w:rPr>
        <w:t> </w:t>
      </w:r>
    </w:p>
    <w:p w14:paraId="1A099BF4" w14:textId="77777777" w:rsidR="00B82761" w:rsidRPr="00B82761" w:rsidRDefault="00B82761" w:rsidP="00B82761">
      <w:pPr>
        <w:pStyle w:val="newcentralizartexto"/>
        <w:spacing w:before="120" w:beforeAutospacing="0" w:after="120" w:afterAutospacing="0"/>
        <w:ind w:left="120" w:right="120"/>
        <w:jc w:val="center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b/>
          <w:bCs/>
          <w:color w:val="000000"/>
        </w:rPr>
        <w:t>ANTONIO CARLOS ALENCAR DO NASCIMENTO</w:t>
      </w:r>
    </w:p>
    <w:p w14:paraId="7DB0AD90" w14:textId="77777777" w:rsidR="00B82761" w:rsidRPr="00B82761" w:rsidRDefault="00B82761" w:rsidP="00B82761">
      <w:pPr>
        <w:pStyle w:val="newcentralizartexto"/>
        <w:spacing w:before="120" w:beforeAutospacing="0" w:after="120" w:afterAutospacing="0"/>
        <w:ind w:left="120" w:right="120"/>
        <w:jc w:val="center"/>
        <w:rPr>
          <w:rFonts w:ascii="Calibri" w:hAnsi="Calibri" w:cs="Calibri"/>
          <w:color w:val="000000"/>
        </w:rPr>
      </w:pPr>
      <w:r w:rsidRPr="00B82761">
        <w:rPr>
          <w:rFonts w:ascii="Calibri" w:hAnsi="Calibri" w:cs="Calibri"/>
          <w:color w:val="000000"/>
        </w:rPr>
        <w:t>Coordenador-Geral da Receita Estadual</w:t>
      </w:r>
    </w:p>
    <w:p w14:paraId="7DFF69EA" w14:textId="77777777" w:rsidR="00B82761" w:rsidRPr="00B82761" w:rsidRDefault="00B75CEF" w:rsidP="00B82761">
      <w:pPr>
        <w:spacing w:after="60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pict w14:anchorId="5C38C45F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B82761" w:rsidRPr="00B82761" w14:paraId="1D7FBF36" w14:textId="77777777" w:rsidTr="00B8276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A8F38E8" w14:textId="7AE8BB73" w:rsidR="00B82761" w:rsidRPr="00B82761" w:rsidRDefault="00B82761">
            <w:pPr>
              <w:spacing w:after="0"/>
              <w:rPr>
                <w:rFonts w:ascii="Calibri" w:hAnsi="Calibri" w:cs="Calibri"/>
                <w:sz w:val="20"/>
                <w:szCs w:val="20"/>
              </w:rPr>
            </w:pPr>
            <w:r w:rsidRPr="00B82761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08D25704" wp14:editId="1F6182EF">
                  <wp:extent cx="845820" cy="571500"/>
                  <wp:effectExtent l="0" t="0" r="0" b="0"/>
                  <wp:docPr id="1222823544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38702B5" w14:textId="77777777" w:rsidR="00B82761" w:rsidRPr="00B82761" w:rsidRDefault="00B82761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B82761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B82761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B82761">
              <w:rPr>
                <w:rFonts w:ascii="Calibri" w:hAnsi="Calibri" w:cs="Calibri"/>
                <w:sz w:val="20"/>
                <w:szCs w:val="20"/>
              </w:rPr>
              <w:t>, </w:t>
            </w:r>
            <w:r w:rsidRPr="00B82761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B82761">
              <w:rPr>
                <w:rFonts w:ascii="Calibri" w:hAnsi="Calibri" w:cs="Calibri"/>
                <w:sz w:val="20"/>
                <w:szCs w:val="20"/>
              </w:rPr>
              <w:t>, em 29/04/2024, às 15:22, conforme horário oficial de Brasília, com fundamento no artigo 18 caput e seus §§ 1º e 2º, do </w:t>
            </w:r>
            <w:hyperlink r:id="rId8" w:tgtFrame="_blank" w:tooltip="Acesse o Decreto" w:history="1">
              <w:r w:rsidRPr="00B82761">
                <w:rPr>
                  <w:rStyle w:val="Hyperlink"/>
                  <w:rFonts w:ascii="Calibri" w:eastAsiaTheme="majorEastAsia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48D72BFF" w14:textId="77777777" w:rsidR="00B82761" w:rsidRPr="00B82761" w:rsidRDefault="00B75CEF" w:rsidP="00B82761">
      <w:pPr>
        <w:spacing w:after="60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pict w14:anchorId="0860FA84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01"/>
      </w:tblGrid>
      <w:tr w:rsidR="00B82761" w:rsidRPr="00B82761" w14:paraId="1FD31C65" w14:textId="77777777" w:rsidTr="00B8276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1BFA404" w14:textId="24891E1B" w:rsidR="00B82761" w:rsidRPr="00B82761" w:rsidRDefault="00B82761">
            <w:pPr>
              <w:spacing w:after="0"/>
              <w:rPr>
                <w:rFonts w:ascii="Calibri" w:hAnsi="Calibri" w:cs="Calibri"/>
                <w:sz w:val="20"/>
                <w:szCs w:val="20"/>
              </w:rPr>
            </w:pPr>
            <w:r w:rsidRPr="00B82761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0B774710" wp14:editId="0B6B0AC7">
                  <wp:extent cx="822960" cy="822960"/>
                  <wp:effectExtent l="0" t="0" r="0" b="0"/>
                  <wp:docPr id="421073204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003E0C8" w14:textId="77777777" w:rsidR="00B82761" w:rsidRPr="00B82761" w:rsidRDefault="00B82761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B82761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0" w:tgtFrame="_blank" w:tooltip="Página de Autenticidade de Documentos" w:history="1">
              <w:r w:rsidRPr="00B82761">
                <w:rPr>
                  <w:rStyle w:val="Hyperlink"/>
                  <w:rFonts w:ascii="Calibri" w:eastAsiaTheme="majorEastAsia" w:hAnsi="Calibri" w:cs="Calibri"/>
                  <w:sz w:val="20"/>
                  <w:szCs w:val="20"/>
                </w:rPr>
                <w:t>portal do SEI</w:t>
              </w:r>
            </w:hyperlink>
            <w:r w:rsidRPr="00B82761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B82761">
              <w:rPr>
                <w:rFonts w:ascii="Calibri" w:hAnsi="Calibri" w:cs="Calibri"/>
                <w:b/>
                <w:bCs/>
                <w:sz w:val="20"/>
                <w:szCs w:val="20"/>
              </w:rPr>
              <w:t>0048183929</w:t>
            </w:r>
            <w:r w:rsidRPr="00B82761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B82761">
              <w:rPr>
                <w:rFonts w:ascii="Calibri" w:hAnsi="Calibri" w:cs="Calibri"/>
                <w:b/>
                <w:bCs/>
                <w:sz w:val="20"/>
                <w:szCs w:val="20"/>
              </w:rPr>
              <w:t>9338BDBC</w:t>
            </w:r>
            <w:r w:rsidRPr="00B82761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00F520F8" w14:textId="77777777" w:rsidR="00B82761" w:rsidRPr="00B82761" w:rsidRDefault="00B75CEF" w:rsidP="00B82761">
      <w:pPr>
        <w:spacing w:before="15" w:after="15"/>
        <w:ind w:left="15" w:right="15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color w:val="000000"/>
          <w:sz w:val="20"/>
          <w:szCs w:val="20"/>
        </w:rPr>
        <w:pict w14:anchorId="79EDF19F">
          <v:rect id="_x0000_i1027" style="width:0;height:1.5pt" o:hralign="center" o:hrstd="t" o:hr="t" fillcolor="#a0a0a0" stroked="f"/>
        </w:pict>
      </w:r>
    </w:p>
    <w:sectPr w:rsidR="00B82761" w:rsidRPr="00B82761" w:rsidSect="00DF5556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D63"/>
    <w:rsid w:val="00011D63"/>
    <w:rsid w:val="003F6F03"/>
    <w:rsid w:val="00A45ABD"/>
    <w:rsid w:val="00A855A5"/>
    <w:rsid w:val="00B23EC8"/>
    <w:rsid w:val="00B75CEF"/>
    <w:rsid w:val="00B82761"/>
    <w:rsid w:val="00D34A69"/>
    <w:rsid w:val="00DE7B71"/>
    <w:rsid w:val="00DF5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324B6704"/>
  <w15:chartTrackingRefBased/>
  <w15:docId w15:val="{32470D0F-EAE8-421C-A216-4B026A9DA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011D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11D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11D6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011D6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011D6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011D6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011D6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011D6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011D6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011D6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11D6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011D6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011D6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011D63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011D63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11D63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11D63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11D6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011D6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11D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011D6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011D6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011D6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11D63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11D63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11D63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011D6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11D63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11D63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DF55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DF55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centralizartexto">
    <w:name w:val="new_centralizar_texto"/>
    <w:basedOn w:val="Normal"/>
    <w:rsid w:val="00DF55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DF5556"/>
    <w:rPr>
      <w:b/>
      <w:bCs/>
    </w:rPr>
  </w:style>
  <w:style w:type="paragraph" w:customStyle="1" w:styleId="newtextojustificado">
    <w:name w:val="new_texto_justificado"/>
    <w:basedOn w:val="Normal"/>
    <w:rsid w:val="00DF55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DF55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DF5556"/>
    <w:rPr>
      <w:color w:val="0000FF"/>
      <w:u w:val="single"/>
    </w:rPr>
  </w:style>
  <w:style w:type="paragraph" w:customStyle="1" w:styleId="newtextoalinhadodireita">
    <w:name w:val="new_texto_alinhado_direita"/>
    <w:basedOn w:val="Normal"/>
    <w:rsid w:val="00DF55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justificadorecuoprimeiralinhaespsimples">
    <w:name w:val="texto_justificado_recuo_primeira_linha_esp_simples"/>
    <w:basedOn w:val="Normal"/>
    <w:rsid w:val="00B82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centralizado">
    <w:name w:val="new_tabela_texto_centralizado"/>
    <w:basedOn w:val="Normal"/>
    <w:rsid w:val="00B82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alinhadodireita">
    <w:name w:val="texto_alinhado_direita"/>
    <w:basedOn w:val="Normal"/>
    <w:rsid w:val="00B82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direita">
    <w:name w:val="new_tabela_texto_alinhado_direita"/>
    <w:basedOn w:val="Normal"/>
    <w:rsid w:val="00B82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2814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15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96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3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575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99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of.ro.gov.br/data/uploads/2017/04/Doe-05_04_2017.pdf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904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legislacao.sefin.ro.gov.br/textoLegislacao.jsp?texto=904" TargetMode="External"/><Relationship Id="rId10" Type="http://schemas.openxmlformats.org/officeDocument/2006/relationships/hyperlink" Target="http://sei.sistemas.ro.gov.br/sei/controlador_externo.php?acao=documento_conferir&amp;id_orgao_acesso_externo=0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407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23/2024/GAB/CRE</vt:lpstr>
    </vt:vector>
  </TitlesOfParts>
  <Company/>
  <LinksUpToDate>false</LinksUpToDate>
  <CharactersWithSpaces>2601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23/2024/GAB/CRE</dc:title>
  <dc:subject>Acresce itens à INSTRUÇÃO NORMATIVA Nº 017/2019/GAB/CRE, que institui o Preço Médio Ponderado a Consumidor Final – PMPF no estado de Rondônia.</dc:subject>
  <dc:creator>Mariana Cavalcante Maciel</dc:creator>
  <cp:keywords/>
  <dc:description/>
  <cp:lastModifiedBy>Mariana Cavalcante Maciel</cp:lastModifiedBy>
  <cp:revision>6</cp:revision>
  <cp:lastPrinted>2024-04-30T16:31:00Z</cp:lastPrinted>
  <dcterms:created xsi:type="dcterms:W3CDTF">2024-04-30T16:25:00Z</dcterms:created>
  <dcterms:modified xsi:type="dcterms:W3CDTF">2024-04-30T17:38:00Z</dcterms:modified>
</cp:coreProperties>
</file>