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A5E4F28" w14:textId="77777777" w:rsidR="006B2FBC" w:rsidRPr="00DB0128" w:rsidRDefault="006B2FBC" w:rsidP="006B2FBC">
      <w:pPr>
        <w:spacing w:after="0" w:line="240" w:lineRule="auto"/>
        <w:jc w:val="both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6B2FBC">
        <w:rPr>
          <w:rFonts w:eastAsia="Times New Roman" w:cstheme="minorHAnsi"/>
          <w:color w:val="000000"/>
          <w:sz w:val="20"/>
          <w:szCs w:val="20"/>
          <w:lang w:eastAsia="pt-BR"/>
        </w:rPr>
        <w:t>Diário Oficial do Estado de Rondônia nº 238</w:t>
      </w:r>
    </w:p>
    <w:p w14:paraId="07CBD7DC" w14:textId="77777777" w:rsidR="006B2FBC" w:rsidRPr="00DB0128" w:rsidRDefault="006B2FBC" w:rsidP="006B2FBC">
      <w:pPr>
        <w:spacing w:after="0" w:line="240" w:lineRule="auto"/>
        <w:jc w:val="both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6B2FBC">
        <w:rPr>
          <w:rFonts w:eastAsia="Times New Roman" w:cstheme="minorHAnsi"/>
          <w:color w:val="000000"/>
          <w:sz w:val="20"/>
          <w:szCs w:val="20"/>
          <w:lang w:eastAsia="pt-BR"/>
        </w:rPr>
        <w:t>Disponibilização: 07/12/2020</w:t>
      </w:r>
    </w:p>
    <w:p w14:paraId="55CCEDE5" w14:textId="0FB0AC3A" w:rsidR="006B2FBC" w:rsidRPr="006B2FBC" w:rsidRDefault="006B2FBC" w:rsidP="006B2FBC">
      <w:pPr>
        <w:spacing w:after="0" w:line="240" w:lineRule="auto"/>
        <w:jc w:val="both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6B2FBC">
        <w:rPr>
          <w:rFonts w:eastAsia="Times New Roman" w:cstheme="minorHAnsi"/>
          <w:color w:val="000000"/>
          <w:sz w:val="20"/>
          <w:szCs w:val="20"/>
          <w:lang w:eastAsia="pt-BR"/>
        </w:rPr>
        <w:t>Publicação: 07/12/2020</w:t>
      </w:r>
    </w:p>
    <w:p w14:paraId="31CF520B" w14:textId="47C24517" w:rsidR="006B2FBC" w:rsidRPr="006B2FBC" w:rsidRDefault="006B2FBC" w:rsidP="006B2FBC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B2FBC">
        <w:rPr>
          <w:rFonts w:cstheme="minorHAnsi"/>
          <w:noProof/>
          <w:sz w:val="24"/>
          <w:szCs w:val="24"/>
        </w:rPr>
        <w:drawing>
          <wp:inline distT="0" distB="0" distL="0" distR="0" wp14:anchorId="687A253B" wp14:editId="3ECC8976">
            <wp:extent cx="933450" cy="714375"/>
            <wp:effectExtent l="0" t="0" r="0" b="9525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3450" cy="71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8B4064" w14:textId="3224BB89" w:rsidR="006B2FBC" w:rsidRPr="006B2FBC" w:rsidRDefault="006B2FBC" w:rsidP="006B2FBC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6E3238B5" w14:textId="2C2C6759" w:rsidR="006B2FBC" w:rsidRDefault="006B2FBC" w:rsidP="006B2FBC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 xml:space="preserve">Secretaria de Estado de Finanças </w:t>
      </w:r>
      <w:r w:rsidR="00DB0128">
        <w:rPr>
          <w:rFonts w:eastAsia="Times New Roman" w:cstheme="minorHAnsi"/>
          <w:color w:val="000000"/>
          <w:sz w:val="24"/>
          <w:szCs w:val="24"/>
          <w:lang w:eastAsia="pt-BR"/>
        </w:rPr>
        <w:t>–</w:t>
      </w:r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SEFIN</w:t>
      </w:r>
    </w:p>
    <w:p w14:paraId="7AB8C43B" w14:textId="77777777" w:rsidR="00DB0128" w:rsidRPr="006B2FBC" w:rsidRDefault="00DB0128" w:rsidP="006B2FBC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17B665AD" w14:textId="77777777" w:rsidR="006B2FBC" w:rsidRPr="006B2FBC" w:rsidRDefault="006B2FBC" w:rsidP="006B2FBC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B2FB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Instrução Normativa nº 58/2020/GAB/CRE</w:t>
      </w:r>
    </w:p>
    <w:p w14:paraId="4B67634E" w14:textId="77777777" w:rsidR="006B2FBC" w:rsidRPr="006B2FBC" w:rsidRDefault="006B2FBC" w:rsidP="006B2FB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EEDF3CC" w14:textId="59CB6059" w:rsidR="006B2FBC" w:rsidRPr="006B2FBC" w:rsidRDefault="006B2FBC" w:rsidP="00DB0128">
      <w:pPr>
        <w:spacing w:before="120" w:after="120" w:line="240" w:lineRule="auto"/>
        <w:ind w:left="3402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>Altera e acrescenta dispositivos à Instrução Normativa 001/2008/GAB/CRE, que disciplina os procedimentos relativos ao depósito caução para fins de garantia em processos de Regime Especial.</w:t>
      </w:r>
    </w:p>
    <w:p w14:paraId="09AEDAE4" w14:textId="77777777" w:rsidR="006B2FBC" w:rsidRPr="006B2FBC" w:rsidRDefault="006B2FBC" w:rsidP="006B2FB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4100106" w14:textId="77777777" w:rsidR="006B2FBC" w:rsidRPr="006B2FBC" w:rsidRDefault="006B2FBC" w:rsidP="006B2FB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>O COORDENADOR GERAL DA RECEITA ESTADUAL, no uso de suas atribuições legais; </w:t>
      </w:r>
    </w:p>
    <w:p w14:paraId="4503EC64" w14:textId="77777777" w:rsidR="006B2FBC" w:rsidRPr="006B2FBC" w:rsidRDefault="006B2FBC" w:rsidP="006B2FB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2908E6C" w14:textId="77777777" w:rsidR="006B2FBC" w:rsidRPr="006B2FBC" w:rsidRDefault="006B2FBC" w:rsidP="006B2FBC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B2FBC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D</w:t>
      </w:r>
      <w:r w:rsidRPr="006B2FB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6B2FBC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E</w:t>
      </w:r>
      <w:r w:rsidRPr="006B2FB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6B2FBC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T</w:t>
      </w:r>
      <w:r w:rsidRPr="006B2FB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6B2FBC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E</w:t>
      </w:r>
      <w:r w:rsidRPr="006B2FB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6B2FBC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R</w:t>
      </w:r>
      <w:r w:rsidRPr="006B2FB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6B2FBC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M</w:t>
      </w:r>
      <w:r w:rsidRPr="006B2FB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6B2FBC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I</w:t>
      </w:r>
      <w:r w:rsidRPr="006B2FB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6B2FBC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N</w:t>
      </w:r>
      <w:r w:rsidRPr="006B2FB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6B2FBC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A</w:t>
      </w:r>
    </w:p>
    <w:p w14:paraId="3EB493C2" w14:textId="77777777" w:rsidR="006B2FBC" w:rsidRPr="006B2FBC" w:rsidRDefault="006B2FBC" w:rsidP="006B2FBC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095611B" w14:textId="77777777" w:rsidR="006B2FBC" w:rsidRPr="006B2FBC" w:rsidRDefault="006B2FBC" w:rsidP="006B2FB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>Art. 1º. Passam a vigorar, com a seguinte redação, os dispositivos adiante enumerados da Instrução Normativa n. 001/2008/GAB/CRE:</w:t>
      </w:r>
    </w:p>
    <w:p w14:paraId="6DBB044D" w14:textId="77777777" w:rsidR="006B2FBC" w:rsidRPr="006B2FBC" w:rsidRDefault="006B2FBC" w:rsidP="006B2FB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AA0E05B" w14:textId="77777777" w:rsidR="006B2FBC" w:rsidRPr="006B2FBC" w:rsidRDefault="006B2FBC" w:rsidP="006B2FB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 xml:space="preserve">I - </w:t>
      </w:r>
      <w:proofErr w:type="gramStart"/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>o</w:t>
      </w:r>
      <w:proofErr w:type="gramEnd"/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preâmbulo:</w:t>
      </w:r>
    </w:p>
    <w:p w14:paraId="48CBC991" w14:textId="77777777" w:rsidR="006B2FBC" w:rsidRPr="006B2FBC" w:rsidRDefault="006B2FBC" w:rsidP="006B2FBC">
      <w:pPr>
        <w:spacing w:before="120" w:after="120" w:line="240" w:lineRule="auto"/>
        <w:ind w:left="180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D009698" w14:textId="77777777" w:rsidR="006B2FBC" w:rsidRPr="006B2FBC" w:rsidRDefault="006B2FBC" w:rsidP="006B2FB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>“O COORDENADOR GERAL DA RECEITA ESTADUAL, no uso de suas atribuições legais; e</w:t>
      </w:r>
    </w:p>
    <w:p w14:paraId="2A9E13AC" w14:textId="77777777" w:rsidR="006B2FBC" w:rsidRPr="006B2FBC" w:rsidRDefault="006B2FBC" w:rsidP="006B2FB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D6567C8" w14:textId="77777777" w:rsidR="006B2FBC" w:rsidRPr="006B2FBC" w:rsidRDefault="006B2FBC" w:rsidP="006B2FB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>CONSIDERANDO a necessidade de disciplinar os procedimentos relativos ao oferecimento de garantia na forma de depósito caução;"(NR);</w:t>
      </w:r>
    </w:p>
    <w:p w14:paraId="064B2346" w14:textId="77777777" w:rsidR="006B2FBC" w:rsidRPr="006B2FBC" w:rsidRDefault="006B2FBC" w:rsidP="006B2FB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B94F013" w14:textId="77777777" w:rsidR="006B2FBC" w:rsidRPr="006B2FBC" w:rsidRDefault="006B2FBC" w:rsidP="006B2FB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 xml:space="preserve">II - </w:t>
      </w:r>
      <w:proofErr w:type="gramStart"/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>o</w:t>
      </w:r>
      <w:proofErr w:type="gramEnd"/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artigo 1ª-A:</w:t>
      </w:r>
    </w:p>
    <w:p w14:paraId="6BCAD2DB" w14:textId="77777777" w:rsidR="006B2FBC" w:rsidRPr="006B2FBC" w:rsidRDefault="006B2FBC" w:rsidP="006B2FB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F08001C" w14:textId="77777777" w:rsidR="006B2FBC" w:rsidRPr="006B2FBC" w:rsidRDefault="006B2FBC" w:rsidP="006B2FB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 xml:space="preserve">“Art. 1º-A. Constatada a ocorrência de débitos vencidos e não pagos na conta corrente do contribuinte, a Gerência de Incentivos Tributários e Estudos Econômicos - GITEC procederá a conversão do depósito em renda, mediante a emissão do DARE a ser liquidado, </w:t>
      </w:r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limitado ao valor do depósito caução, e o encaminhamento ao Coordenador Geral da Receita Estadual, para as providências necessárias.</w:t>
      </w:r>
    </w:p>
    <w:p w14:paraId="50F92962" w14:textId="77777777" w:rsidR="006B2FBC" w:rsidRPr="006B2FBC" w:rsidRDefault="006B2FBC" w:rsidP="006B2FB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1B56E12" w14:textId="77777777" w:rsidR="006B2FBC" w:rsidRPr="006B2FBC" w:rsidRDefault="006B2FBC" w:rsidP="006B2FB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>Parágrafo único. A Gerência de Incentivos Tributários e Estudos Econômicos - GITEC notificará o contribuinte do lançamento do débito à conta Caução e da suspensão do Regime Especial até a recomposição do valor da garantia.” (NR)</w:t>
      </w:r>
    </w:p>
    <w:p w14:paraId="284C575F" w14:textId="77777777" w:rsidR="006B2FBC" w:rsidRPr="006B2FBC" w:rsidRDefault="006B2FBC" w:rsidP="006B2FB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3C09F26" w14:textId="77777777" w:rsidR="006B2FBC" w:rsidRPr="006B2FBC" w:rsidRDefault="006B2FBC" w:rsidP="006B2FB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>III - o </w:t>
      </w:r>
      <w:r w:rsidRPr="006B2FBC">
        <w:rPr>
          <w:rFonts w:eastAsia="Times New Roman" w:cstheme="minorHAnsi"/>
          <w:i/>
          <w:iCs/>
          <w:color w:val="000000"/>
          <w:sz w:val="24"/>
          <w:szCs w:val="24"/>
          <w:lang w:eastAsia="pt-BR"/>
        </w:rPr>
        <w:t>caput</w:t>
      </w:r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> do artigo 3º e o seu inciso V:</w:t>
      </w:r>
    </w:p>
    <w:p w14:paraId="5FA631CB" w14:textId="77777777" w:rsidR="006B2FBC" w:rsidRPr="006B2FBC" w:rsidRDefault="006B2FBC" w:rsidP="006B2FB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5D13368" w14:textId="77777777" w:rsidR="006B2FBC" w:rsidRPr="006B2FBC" w:rsidRDefault="006B2FBC" w:rsidP="006B2FB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>“Art. 3º. O pedido de devolução do depósito caução em Regime Especial deverá ser protocolado na unidade de atendimento da circunscrição do contribuinte, via Processo Administrativo Tributário vinculado ao código de serviço 066 - “garantias - solicitação de devolução”, e terá seu deferimento condicionado à comprovação da regularidade fiscal do contribuinte, que deverá encaminhar:</w:t>
      </w:r>
    </w:p>
    <w:p w14:paraId="45ADDD85" w14:textId="0E701D31" w:rsidR="006B2FBC" w:rsidRPr="006B2FBC" w:rsidRDefault="006B2FBC" w:rsidP="006B2FB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>...................................................................................................................................</w:t>
      </w:r>
    </w:p>
    <w:p w14:paraId="3A180EC2" w14:textId="77777777" w:rsidR="006B2FBC" w:rsidRPr="006B2FBC" w:rsidRDefault="006B2FBC" w:rsidP="006B2FB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7FB0157" w14:textId="77777777" w:rsidR="006B2FBC" w:rsidRPr="006B2FBC" w:rsidRDefault="006B2FBC" w:rsidP="006B2FB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 xml:space="preserve">V - </w:t>
      </w:r>
      <w:proofErr w:type="gramStart"/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>não</w:t>
      </w:r>
      <w:proofErr w:type="gramEnd"/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possua débito tributário vencido e não pago administrado pela CRE, inclusive dos sócios e de seus demais estabelecimentos localizados no Estado de Rondônia</w:t>
      </w:r>
    </w:p>
    <w:p w14:paraId="036F50C8" w14:textId="77777777" w:rsidR="006B2FBC" w:rsidRPr="006B2FBC" w:rsidRDefault="006B2FBC" w:rsidP="006B2FB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07ACAE4" w14:textId="6714A89C" w:rsidR="006B2FBC" w:rsidRPr="006B2FBC" w:rsidRDefault="006B2FBC" w:rsidP="006B2FB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>
        <w:rPr>
          <w:rFonts w:eastAsia="Times New Roman" w:cstheme="minorHAnsi"/>
          <w:color w:val="000000"/>
          <w:sz w:val="24"/>
          <w:szCs w:val="24"/>
          <w:lang w:eastAsia="pt-BR"/>
        </w:rPr>
        <w:t>..</w:t>
      </w:r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>........................................................................................................................"(NR).</w:t>
      </w:r>
    </w:p>
    <w:p w14:paraId="61C67C8B" w14:textId="77777777" w:rsidR="006B2FBC" w:rsidRPr="006B2FBC" w:rsidRDefault="006B2FBC" w:rsidP="006B2FB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>       </w:t>
      </w:r>
    </w:p>
    <w:p w14:paraId="16A4DA08" w14:textId="77777777" w:rsidR="006B2FBC" w:rsidRPr="006B2FBC" w:rsidRDefault="006B2FBC" w:rsidP="006B2FB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>Art. 2º. Ficam acrescidos, com a seguinte redação, os dispositivos adiante enumerados à Instrução Normativa n. 001/2008/GAB/CRE:</w:t>
      </w:r>
    </w:p>
    <w:p w14:paraId="4D4D3035" w14:textId="77777777" w:rsidR="006B2FBC" w:rsidRPr="006B2FBC" w:rsidRDefault="006B2FBC" w:rsidP="006B2FB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53F5026" w14:textId="77777777" w:rsidR="006B2FBC" w:rsidRPr="006B2FBC" w:rsidRDefault="006B2FBC" w:rsidP="006B2FB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 xml:space="preserve">I - </w:t>
      </w:r>
      <w:proofErr w:type="gramStart"/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>o</w:t>
      </w:r>
      <w:proofErr w:type="gramEnd"/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§ 3º ao artigo 1º:</w:t>
      </w:r>
    </w:p>
    <w:p w14:paraId="08F2950E" w14:textId="77777777" w:rsidR="006B2FBC" w:rsidRPr="006B2FBC" w:rsidRDefault="006B2FBC" w:rsidP="006B2FB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D4CE5FE" w14:textId="794CEA2C" w:rsidR="006B2FBC" w:rsidRPr="006B2FBC" w:rsidRDefault="006B2FBC" w:rsidP="006B2FB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>“Art. 1º .......................</w:t>
      </w:r>
      <w:r>
        <w:rPr>
          <w:rFonts w:eastAsia="Times New Roman" w:cstheme="minorHAnsi"/>
          <w:color w:val="000000"/>
          <w:sz w:val="24"/>
          <w:szCs w:val="24"/>
          <w:lang w:eastAsia="pt-BR"/>
        </w:rPr>
        <w:t>..............</w:t>
      </w:r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>..................................................................................</w:t>
      </w:r>
    </w:p>
    <w:p w14:paraId="6A202C0B" w14:textId="77777777" w:rsidR="006B2FBC" w:rsidRPr="006B2FBC" w:rsidRDefault="006B2FBC" w:rsidP="006B2FB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F469BFA" w14:textId="63705782" w:rsidR="006B2FBC" w:rsidRPr="006B2FBC" w:rsidRDefault="006B2FBC" w:rsidP="006B2FB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>..</w:t>
      </w:r>
      <w:r>
        <w:rPr>
          <w:rFonts w:eastAsia="Times New Roman" w:cstheme="minorHAnsi"/>
          <w:color w:val="000000"/>
          <w:sz w:val="24"/>
          <w:szCs w:val="24"/>
          <w:lang w:eastAsia="pt-BR"/>
        </w:rPr>
        <w:t>..............</w:t>
      </w:r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>...................................................................................................................</w:t>
      </w:r>
    </w:p>
    <w:p w14:paraId="02DABAF0" w14:textId="77777777" w:rsidR="006B2FBC" w:rsidRPr="006B2FBC" w:rsidRDefault="006B2FBC" w:rsidP="006B2FB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>                         </w:t>
      </w:r>
    </w:p>
    <w:p w14:paraId="1C423912" w14:textId="77777777" w:rsidR="006B2FBC" w:rsidRPr="006B2FBC" w:rsidRDefault="006B2FBC" w:rsidP="006B2FB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>§ 3º. O depósito caução em garantia deverá ser atualizado pela UPF/RO vigente nos seguintes casos:</w:t>
      </w:r>
    </w:p>
    <w:p w14:paraId="33941DA4" w14:textId="77777777" w:rsidR="006B2FBC" w:rsidRPr="006B2FBC" w:rsidRDefault="006B2FBC" w:rsidP="006B2FB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441EC9A" w14:textId="77777777" w:rsidR="006B2FBC" w:rsidRPr="006B2FBC" w:rsidRDefault="006B2FBC" w:rsidP="006B2FB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>I - Anualmente, até 31 de março, para o regime especial que concede Crédito Presumido nas Operações de saída interestadual de mercadoria importada do exterior, conforme disposto na Lei n. 1.473, de 13 de maio de 2005;</w:t>
      </w:r>
    </w:p>
    <w:p w14:paraId="001EA97D" w14:textId="77777777" w:rsidR="006B2FBC" w:rsidRPr="006B2FBC" w:rsidRDefault="006B2FBC" w:rsidP="006B2FB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358D636" w14:textId="17DA503C" w:rsidR="006B2FBC" w:rsidRPr="006B2FBC" w:rsidRDefault="006B2FBC" w:rsidP="006B2FB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>II - Até 10 (dez) dias anteriores ao do vencimento do termo de acordo, enquanto não cumpridas, pelo beneficiário do regime especial, todas as condições enumeradas no </w:t>
      </w:r>
      <w:r w:rsidRPr="00145645">
        <w:rPr>
          <w:rFonts w:eastAsia="Times New Roman" w:cstheme="minorHAnsi"/>
          <w:sz w:val="24"/>
          <w:szCs w:val="24"/>
          <w:lang w:eastAsia="pt-BR"/>
        </w:rPr>
        <w:t xml:space="preserve">artigo </w:t>
      </w:r>
      <w:r w:rsidRPr="00145645">
        <w:rPr>
          <w:rFonts w:eastAsia="Times New Roman" w:cstheme="minorHAnsi"/>
          <w:sz w:val="24"/>
          <w:szCs w:val="24"/>
          <w:lang w:eastAsia="pt-BR"/>
        </w:rPr>
        <w:lastRenderedPageBreak/>
        <w:t>31</w:t>
      </w:r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> do Anexo X do RICMS/RO, sendo o comprovante do depósito apresentado em unidade de atendimento de circunscrição do beneficiário, que a remeterá à GITEC para análise e inclusão de seus dados no SITAFE.” </w:t>
      </w:r>
    </w:p>
    <w:p w14:paraId="721E9920" w14:textId="77777777" w:rsidR="006B2FBC" w:rsidRPr="006B2FBC" w:rsidRDefault="006B2FBC" w:rsidP="006B2FB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AE5621B" w14:textId="77777777" w:rsidR="006B2FBC" w:rsidRPr="006B2FBC" w:rsidRDefault="006B2FBC" w:rsidP="006B2FB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CF1547D" w14:textId="77777777" w:rsidR="006B2FBC" w:rsidRPr="006B2FBC" w:rsidRDefault="006B2FBC" w:rsidP="006B2FB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 xml:space="preserve">II - </w:t>
      </w:r>
      <w:proofErr w:type="gramStart"/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>o</w:t>
      </w:r>
      <w:proofErr w:type="gramEnd"/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§ 2º ao artigo 3º, renumerando-se o parágrafo único para § 1º:</w:t>
      </w:r>
    </w:p>
    <w:p w14:paraId="01431F79" w14:textId="77777777" w:rsidR="006B2FBC" w:rsidRPr="006B2FBC" w:rsidRDefault="006B2FBC" w:rsidP="006B2FB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71B1357" w14:textId="77777777" w:rsidR="006B2FBC" w:rsidRPr="006B2FBC" w:rsidRDefault="006B2FBC" w:rsidP="006B2FB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>“Art. 3º ......................................................................................................</w:t>
      </w:r>
    </w:p>
    <w:p w14:paraId="34C1B4CB" w14:textId="77777777" w:rsidR="006B2FBC" w:rsidRPr="006B2FBC" w:rsidRDefault="006B2FBC" w:rsidP="006B2FB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64199F7" w14:textId="77777777" w:rsidR="006B2FBC" w:rsidRPr="006B2FBC" w:rsidRDefault="006B2FBC" w:rsidP="006B2FB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>.....................................................................................................................</w:t>
      </w:r>
    </w:p>
    <w:p w14:paraId="1DBC5C22" w14:textId="77777777" w:rsidR="006B2FBC" w:rsidRPr="006B2FBC" w:rsidRDefault="006B2FBC" w:rsidP="006B2FB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>                        </w:t>
      </w:r>
    </w:p>
    <w:p w14:paraId="5E273371" w14:textId="77777777" w:rsidR="006B2FBC" w:rsidRPr="006B2FBC" w:rsidRDefault="006B2FBC" w:rsidP="006B2FB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>§ 2º. Após conferida a documentação, o processo será remetido à GETRI para análise e emissão de parecer.”.</w:t>
      </w:r>
    </w:p>
    <w:p w14:paraId="20ED6941" w14:textId="77777777" w:rsidR="006B2FBC" w:rsidRPr="006B2FBC" w:rsidRDefault="006B2FBC" w:rsidP="006B2FB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EEBB3AF" w14:textId="77777777" w:rsidR="006B2FBC" w:rsidRPr="006B2FBC" w:rsidRDefault="006B2FBC" w:rsidP="006B2FB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>Art. 3º. Esta Instrução Normativa entra em vigor na data da sua publicação, aplicando-se aos processos em tramitação.</w:t>
      </w:r>
    </w:p>
    <w:p w14:paraId="43592EF2" w14:textId="77777777" w:rsidR="006B2FBC" w:rsidRPr="006B2FBC" w:rsidRDefault="006B2FBC" w:rsidP="006B2FB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F6AC2BE" w14:textId="77777777" w:rsidR="006B2FBC" w:rsidRPr="006B2FBC" w:rsidRDefault="006B2FBC" w:rsidP="006B2FBC">
      <w:pPr>
        <w:spacing w:before="120" w:after="120" w:line="240" w:lineRule="auto"/>
        <w:ind w:left="180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B2FB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DBDE224" w14:textId="77777777" w:rsidR="006B2FBC" w:rsidRPr="006B2FBC" w:rsidRDefault="006B2FBC" w:rsidP="006B2FBC">
      <w:pPr>
        <w:spacing w:before="100" w:beforeAutospacing="1" w:after="100" w:afterAutospacing="1" w:line="240" w:lineRule="auto"/>
        <w:jc w:val="center"/>
        <w:rPr>
          <w:rFonts w:eastAsia="Times New Roman" w:cstheme="minorHAnsi"/>
          <w:b/>
          <w:bCs/>
          <w:caps/>
          <w:color w:val="000000"/>
          <w:sz w:val="24"/>
          <w:szCs w:val="24"/>
          <w:lang w:eastAsia="pt-BR"/>
        </w:rPr>
      </w:pPr>
      <w:r w:rsidRPr="006B2FBC">
        <w:rPr>
          <w:rFonts w:eastAsia="Times New Roman" w:cstheme="minorHAnsi"/>
          <w:b/>
          <w:bCs/>
          <w:caps/>
          <w:color w:val="000000"/>
          <w:sz w:val="24"/>
          <w:szCs w:val="24"/>
          <w:lang w:eastAsia="pt-BR"/>
        </w:rPr>
        <w:t>ANTONIO CARLOS ALENCAR DO NASCIMENTO</w:t>
      </w:r>
    </w:p>
    <w:p w14:paraId="0899673B" w14:textId="77777777" w:rsidR="006B2FBC" w:rsidRPr="006B2FBC" w:rsidRDefault="006B2FBC" w:rsidP="006B2FBC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aps/>
          <w:color w:val="000000"/>
          <w:sz w:val="24"/>
          <w:szCs w:val="24"/>
          <w:lang w:eastAsia="pt-BR"/>
        </w:rPr>
      </w:pPr>
      <w:r w:rsidRPr="006B2FBC">
        <w:rPr>
          <w:rFonts w:eastAsia="Times New Roman" w:cstheme="minorHAnsi"/>
          <w:caps/>
          <w:color w:val="000000"/>
          <w:sz w:val="24"/>
          <w:szCs w:val="24"/>
          <w:lang w:eastAsia="pt-BR"/>
        </w:rPr>
        <w:t>COORDENADOR GERAL DA RECEITA ESTADUAL</w:t>
      </w:r>
    </w:p>
    <w:p w14:paraId="001A0859" w14:textId="77777777" w:rsidR="006B2FBC" w:rsidRPr="006B2FBC" w:rsidRDefault="006B2FBC" w:rsidP="006B2FBC">
      <w:pPr>
        <w:spacing w:before="100" w:beforeAutospacing="1" w:after="100" w:afterAutospacing="1" w:line="240" w:lineRule="auto"/>
        <w:jc w:val="both"/>
        <w:rPr>
          <w:rFonts w:eastAsia="Times New Roman" w:cstheme="minorHAnsi"/>
          <w:caps/>
          <w:color w:val="000000"/>
          <w:sz w:val="24"/>
          <w:szCs w:val="24"/>
          <w:lang w:eastAsia="pt-BR"/>
        </w:rPr>
      </w:pPr>
      <w:r w:rsidRPr="006B2FBC">
        <w:rPr>
          <w:rFonts w:eastAsia="Times New Roman" w:cstheme="minorHAnsi"/>
          <w:caps/>
          <w:color w:val="000000"/>
          <w:sz w:val="24"/>
          <w:szCs w:val="24"/>
          <w:lang w:eastAsia="pt-BR"/>
        </w:rPr>
        <w:t> </w:t>
      </w:r>
    </w:p>
    <w:p w14:paraId="01BEDD82" w14:textId="77777777" w:rsidR="006B2FBC" w:rsidRPr="006B2FBC" w:rsidRDefault="007B00DA" w:rsidP="006B2FBC">
      <w:pPr>
        <w:spacing w:after="60" w:line="240" w:lineRule="auto"/>
        <w:jc w:val="both"/>
        <w:rPr>
          <w:rFonts w:eastAsia="Times New Roman" w:cstheme="minorHAnsi"/>
          <w:sz w:val="20"/>
          <w:szCs w:val="20"/>
          <w:lang w:eastAsia="pt-BR"/>
        </w:rPr>
      </w:pPr>
      <w:r>
        <w:rPr>
          <w:rFonts w:eastAsia="Times New Roman" w:cstheme="minorHAnsi"/>
          <w:sz w:val="20"/>
          <w:szCs w:val="20"/>
          <w:lang w:eastAsia="pt-BR"/>
        </w:rPr>
        <w:pict w14:anchorId="30F33E86">
          <v:rect id="_x0000_i1025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8213"/>
      </w:tblGrid>
      <w:tr w:rsidR="006B2FBC" w:rsidRPr="006B2FBC" w14:paraId="11CD39E3" w14:textId="77777777" w:rsidTr="006B2FB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24466EC" w14:textId="7A7C370A" w:rsidR="006B2FBC" w:rsidRPr="006B2FBC" w:rsidRDefault="006B2FBC" w:rsidP="006B2FB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128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7EB25858" wp14:editId="6C93BB10">
                  <wp:extent cx="847725" cy="571500"/>
                  <wp:effectExtent l="0" t="0" r="9525" b="0"/>
                  <wp:docPr id="2" name="Imagem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652D3167" w14:textId="121B4D8E" w:rsidR="006B2FBC" w:rsidRPr="006B2FBC" w:rsidRDefault="006B2FBC" w:rsidP="006B2FB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6B2FBC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Documento assinado eletronicamente por </w:t>
            </w:r>
            <w:r w:rsidRPr="00DB0128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</w:t>
            </w:r>
            <w:r w:rsidRPr="006B2FBC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ANTONIO CARLOS ALENCAR DO NASCIMENTO</w:t>
            </w:r>
            <w:r w:rsidRPr="006B2FBC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, </w:t>
            </w:r>
            <w:r w:rsidRPr="006B2FBC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Coordenador(a)</w:t>
            </w:r>
            <w:r w:rsidRPr="006B2FBC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, em 04/12/2020, às 14:07, conforme horário oficial de Brasília, com fundamento no artigo 18 caput e seus §§ 1º e 2º, do </w:t>
            </w:r>
            <w:hyperlink r:id="rId6" w:tgtFrame="_blank" w:tooltip="Acesse o Decreto" w:history="1">
              <w:r w:rsidRPr="006B2FBC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09328632" w14:textId="77777777" w:rsidR="006B2FBC" w:rsidRPr="006B2FBC" w:rsidRDefault="007B00DA" w:rsidP="006B2FBC">
      <w:pPr>
        <w:spacing w:after="60" w:line="240" w:lineRule="auto"/>
        <w:jc w:val="both"/>
        <w:rPr>
          <w:rFonts w:eastAsia="Times New Roman" w:cstheme="minorHAnsi"/>
          <w:sz w:val="20"/>
          <w:szCs w:val="20"/>
          <w:lang w:eastAsia="pt-BR"/>
        </w:rPr>
      </w:pPr>
      <w:r>
        <w:rPr>
          <w:rFonts w:eastAsia="Times New Roman" w:cstheme="minorHAnsi"/>
          <w:sz w:val="20"/>
          <w:szCs w:val="20"/>
          <w:lang w:eastAsia="pt-BR"/>
        </w:rPr>
        <w:pict w14:anchorId="1AF4149E">
          <v:rect id="_x0000_i1026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8273"/>
      </w:tblGrid>
      <w:tr w:rsidR="006B2FBC" w:rsidRPr="006B2FBC" w14:paraId="575E38CA" w14:textId="77777777" w:rsidTr="006B2FB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252DFA3" w14:textId="53999414" w:rsidR="006B2FBC" w:rsidRPr="006B2FBC" w:rsidRDefault="006B2FBC" w:rsidP="006B2FB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B0128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20C7B390" wp14:editId="1481D373">
                  <wp:extent cx="819150" cy="819150"/>
                  <wp:effectExtent l="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705A683F" w14:textId="77777777" w:rsidR="006B2FBC" w:rsidRPr="006B2FBC" w:rsidRDefault="006B2FBC" w:rsidP="006B2FB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6B2FBC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 autenticidade deste documento pode ser conferida no site </w:t>
            </w:r>
            <w:hyperlink r:id="rId8" w:tgtFrame="_blank" w:tooltip="Página de Autenticidade de Documentos" w:history="1">
              <w:r w:rsidRPr="006B2FBC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portal do SEI</w:t>
              </w:r>
            </w:hyperlink>
            <w:r w:rsidRPr="006B2FBC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, informando o código verificador </w:t>
            </w:r>
            <w:r w:rsidRPr="006B2FBC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0014853696</w:t>
            </w:r>
            <w:r w:rsidRPr="006B2FBC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e o código CRC </w:t>
            </w:r>
            <w:r w:rsidRPr="006B2FBC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8D4A180D</w:t>
            </w:r>
            <w:r w:rsidRPr="006B2FBC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.</w:t>
            </w:r>
          </w:p>
        </w:tc>
      </w:tr>
    </w:tbl>
    <w:p w14:paraId="54B5799E" w14:textId="77777777" w:rsidR="006B2FBC" w:rsidRPr="006B2FBC" w:rsidRDefault="007B00DA" w:rsidP="006B2FBC">
      <w:pPr>
        <w:spacing w:before="15" w:after="15" w:line="240" w:lineRule="auto"/>
        <w:jc w:val="both"/>
        <w:rPr>
          <w:rFonts w:eastAsia="Times New Roman" w:cstheme="minorHAnsi"/>
          <w:sz w:val="20"/>
          <w:szCs w:val="20"/>
          <w:lang w:eastAsia="pt-BR"/>
        </w:rPr>
      </w:pPr>
      <w:r>
        <w:rPr>
          <w:rFonts w:eastAsia="Times New Roman" w:cstheme="minorHAnsi"/>
          <w:sz w:val="20"/>
          <w:szCs w:val="20"/>
          <w:lang w:eastAsia="pt-BR"/>
        </w:rPr>
        <w:pict w14:anchorId="28405DB3">
          <v:rect id="_x0000_i1027" style="width:0;height:1.5pt" o:hralign="center" o:hrstd="t" o:hrnoshade="t" o:hr="t" fillcolor="black" stroked="f"/>
        </w:pict>
      </w:r>
    </w:p>
    <w:p w14:paraId="5107933D" w14:textId="77777777" w:rsidR="006B2FBC" w:rsidRPr="006B2FBC" w:rsidRDefault="006B2FBC" w:rsidP="006B2FBC">
      <w:pPr>
        <w:spacing w:before="15" w:after="15" w:line="240" w:lineRule="auto"/>
        <w:jc w:val="both"/>
        <w:rPr>
          <w:rFonts w:eastAsia="Times New Roman" w:cstheme="minorHAnsi"/>
          <w:sz w:val="24"/>
          <w:szCs w:val="24"/>
          <w:lang w:eastAsia="pt-BR"/>
        </w:rPr>
      </w:pPr>
    </w:p>
    <w:sectPr w:rsidR="006B2FBC" w:rsidRPr="006B2FBC" w:rsidSect="006B2FBC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3458"/>
    <w:rsid w:val="00143458"/>
    <w:rsid w:val="00145645"/>
    <w:rsid w:val="001A50EB"/>
    <w:rsid w:val="006B2FBC"/>
    <w:rsid w:val="00DB01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0E793BC7"/>
  <w15:chartTrackingRefBased/>
  <w15:docId w15:val="{E9D61BF9-10C1-4F32-90B8-E22E1A3304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textocentralizado">
    <w:name w:val="texto_centralizado"/>
    <w:basedOn w:val="Normal"/>
    <w:rsid w:val="006B2F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6B2FBC"/>
    <w:rPr>
      <w:b/>
      <w:bCs/>
    </w:rPr>
  </w:style>
  <w:style w:type="paragraph" w:customStyle="1" w:styleId="textojustificadorecuoprimeiralinha">
    <w:name w:val="texto_justificado_recuo_primeira_linha"/>
    <w:basedOn w:val="Normal"/>
    <w:rsid w:val="006B2F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justificadorecuoprimeiralinha">
    <w:name w:val="new_texto_justificado_recuo_primeira_linha"/>
    <w:basedOn w:val="Normal"/>
    <w:rsid w:val="006B2F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centralizartexto">
    <w:name w:val="new_centralizar_texto"/>
    <w:basedOn w:val="Normal"/>
    <w:rsid w:val="006B2F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6B2F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justificado">
    <w:name w:val="new_texto_justificado"/>
    <w:basedOn w:val="Normal"/>
    <w:rsid w:val="006B2F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nfase">
    <w:name w:val="Emphasis"/>
    <w:basedOn w:val="Fontepargpadro"/>
    <w:uiPriority w:val="20"/>
    <w:qFormat/>
    <w:rsid w:val="006B2FBC"/>
    <w:rPr>
      <w:i/>
      <w:iCs/>
    </w:rPr>
  </w:style>
  <w:style w:type="character" w:styleId="Hyperlink">
    <w:name w:val="Hyperlink"/>
    <w:basedOn w:val="Fontepargpadro"/>
    <w:uiPriority w:val="99"/>
    <w:semiHidden/>
    <w:unhideWhenUsed/>
    <w:rsid w:val="006B2FBC"/>
    <w:rPr>
      <w:color w:val="0000FF"/>
      <w:u w:val="single"/>
    </w:rPr>
  </w:style>
  <w:style w:type="paragraph" w:customStyle="1" w:styleId="newtextocentralizadomaiusculasnegrito">
    <w:name w:val="new_texto_centralizado_maiusculas_negrito"/>
    <w:basedOn w:val="Normal"/>
    <w:rsid w:val="006B2F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centralizadomaiusculas">
    <w:name w:val="new_texto_centralizado_maiusculas"/>
    <w:basedOn w:val="Normal"/>
    <w:rsid w:val="006B2F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6738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917423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i.sistemas.ro.gov.br/sei/controlador_externo.php?acao=documento_conferir&amp;id_orgao_acesso_externo=0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diof.ro.gov.br/data/uploads/2017/04/Doe-05_04_2017.pdf" TargetMode="External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755</Words>
  <Characters>4083</Characters>
  <Application>Microsoft Office Word</Application>
  <DocSecurity>0</DocSecurity>
  <Lines>34</Lines>
  <Paragraphs>9</Paragraphs>
  <ScaleCrop>false</ScaleCrop>
  <Company/>
  <LinksUpToDate>false</LinksUpToDate>
  <CharactersWithSpaces>4829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Instrução Normativa nº 58/2020/GAB/CRE</dc:title>
  <dc:subject>Altera e acrescenta dispositivos à Instrução Normativa 001/2008/GAB/CRE, que disciplina os procedimentos relativos ao depósito caução para fins de garantia em processos de Regime Especial.</dc:subject>
  <dc:creator>Sefin Getri</dc:creator>
  <cp:keywords/>
  <dc:description/>
  <cp:lastModifiedBy>Sefin Getri</cp:lastModifiedBy>
  <cp:revision>2</cp:revision>
  <dcterms:created xsi:type="dcterms:W3CDTF">2020-12-07T14:19:00Z</dcterms:created>
  <dcterms:modified xsi:type="dcterms:W3CDTF">2020-12-07T14:19:00Z</dcterms:modified>
</cp:coreProperties>
</file>