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D0CB13" w14:textId="77777777" w:rsidR="004E36C3" w:rsidRDefault="004E36C3" w:rsidP="004E36C3">
      <w:pPr>
        <w:spacing w:after="0" w:line="240" w:lineRule="auto"/>
        <w:rPr>
          <w:rFonts w:cstheme="minorHAnsi"/>
          <w:color w:val="E74C3C"/>
          <w:sz w:val="20"/>
          <w:szCs w:val="20"/>
          <w:shd w:val="clear" w:color="auto" w:fill="FFFFFF"/>
        </w:rPr>
      </w:pPr>
      <w:r>
        <w:rPr>
          <w:rFonts w:cstheme="minorHAns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556112B6" w14:textId="77777777" w:rsidR="004E36C3" w:rsidRDefault="004E36C3" w:rsidP="00B45BD9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3C4B7A85" w14:textId="688F1D39" w:rsidR="00B45BD9" w:rsidRPr="00B45BD9" w:rsidRDefault="00B45BD9" w:rsidP="00B45BD9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219</w:t>
      </w:r>
    </w:p>
    <w:p w14:paraId="52C20965" w14:textId="77777777" w:rsidR="00B45BD9" w:rsidRPr="00B45BD9" w:rsidRDefault="00B45BD9" w:rsidP="00B45BD9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Disponibilização: 22/11/2023</w:t>
      </w:r>
    </w:p>
    <w:p w14:paraId="571925AC" w14:textId="67376246" w:rsidR="00B45BD9" w:rsidRDefault="00B45BD9" w:rsidP="00B45BD9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Publicação: 22/11/2023</w:t>
      </w:r>
    </w:p>
    <w:p w14:paraId="573FA6AF" w14:textId="77777777" w:rsidR="00DB339A" w:rsidRDefault="00DB339A" w:rsidP="00B45BD9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3897FC86" w14:textId="39BF6A8F" w:rsidR="00DB339A" w:rsidRPr="00B45BD9" w:rsidRDefault="00DB339A" w:rsidP="00DB339A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7F67CD88" wp14:editId="4C44D597">
            <wp:extent cx="1550347" cy="1190445"/>
            <wp:effectExtent l="0" t="0" r="0" b="0"/>
            <wp:docPr id="2014553810" name="Imagem 1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4553810" name="Imagem 1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9641" cy="1197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A24FC9" w14:textId="3FEA6310" w:rsidR="00B45BD9" w:rsidRPr="00B45BD9" w:rsidRDefault="00B45BD9" w:rsidP="00B45BD9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 </w:t>
      </w: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1DBB3F4" w14:textId="77777777" w:rsidR="00B45BD9" w:rsidRPr="00B45BD9" w:rsidRDefault="00B45BD9" w:rsidP="00B45BD9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04935AA1" w14:textId="77777777" w:rsidR="00B45BD9" w:rsidRPr="00B45BD9" w:rsidRDefault="00B45BD9" w:rsidP="00B45BD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240894CD" w14:textId="77777777" w:rsidR="00B45BD9" w:rsidRPr="00B45BD9" w:rsidRDefault="00B45BD9" w:rsidP="00B45BD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36/2023/GAB/CRE</w:t>
      </w:r>
    </w:p>
    <w:p w14:paraId="78414CCB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C2BFD28" w14:textId="77777777" w:rsidR="00B45BD9" w:rsidRPr="00B45BD9" w:rsidRDefault="00B45BD9" w:rsidP="00B45BD9">
      <w:pPr>
        <w:spacing w:before="120" w:after="120" w:line="240" w:lineRule="auto"/>
        <w:ind w:left="4200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Dispõe sobre os procedimentos a serem observados pelos contribuintes e transportadores na internalização de operações destinadas à Área de Livre Comércio de Guajará-Mirim - ALCGM, e dá outras providências.</w:t>
      </w:r>
    </w:p>
    <w:p w14:paraId="3E9BD9A6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BF9815B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COORDENADOR-GERAL DA RECEITA ESTADUAL</w:t>
      </w: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no uso de suas atribuições;</w:t>
      </w:r>
    </w:p>
    <w:p w14:paraId="2DE467E9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E732632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os benefícios fiscais direcionados ao desenvolvimento econômico e social da Área de Livre Comércio de Guajará-Mirim - ALCGM; </w:t>
      </w:r>
    </w:p>
    <w:p w14:paraId="128D09C2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a necessidade de manter o controle das remessas de mercadorias destinadas à Área de Livre Comércio, em operações internas e interestaduais; e</w:t>
      </w:r>
    </w:p>
    <w:p w14:paraId="47BC16CA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 </w:t>
      </w: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 criação da unidade "Posto Fiscal do IATA", no Município da Guajará-Mirim, a qual será responsável pelo controle e fiscalização dessas operações;</w:t>
      </w:r>
    </w:p>
    <w:p w14:paraId="15C32FE2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C10A52C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M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I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N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259D9268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906585B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 </w:t>
      </w: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Esta Instrução Normativa dispõe sobre os procedimentos a serem observados pelos contribuintes e transportadores na internalização de operações destinadas à Área de Livre Comércio de Guajará-Mirim - ALCGM, ainda que não alcançadas por benefícios fiscais. </w:t>
      </w:r>
    </w:p>
    <w:p w14:paraId="737853DA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A35C642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 </w:t>
      </w: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 regularidade fiscal das operações destinadas à Área de Livre Comércio de Guajará-Mirim - ALCGM será efetivada mediante o registro do Evento de Vistoria na respectiva NF-e, pela Secretaria de Estado de Finanças - SEFIN.</w:t>
      </w:r>
    </w:p>
    <w:p w14:paraId="2C03B9C1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1º Para todos os efeitos previstos na legislação tributária, especialmente à fruição de benefícios fiscais, a regularidade da operação de ingresso será comprovada pelo Evento de Vistoria de que trata o caput. </w:t>
      </w:r>
    </w:p>
    <w:p w14:paraId="25F9EA8C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2º A vistoria das mercadorias ocorrerá no Posto Fiscal do Iata, no município de Guajará-Mirim.</w:t>
      </w:r>
    </w:p>
    <w:p w14:paraId="7FA7B0A2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F302465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lastRenderedPageBreak/>
        <w:t>Art. 3º</w:t>
      </w: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A comprovação do internamento na ALCGM não se dará quando:</w:t>
      </w:r>
    </w:p>
    <w:p w14:paraId="54F1261C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for</w:t>
      </w:r>
      <w:proofErr w:type="gramEnd"/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constatada divergência entre o conteúdo dos itens da NF-e os produtos a serem vistoriados;</w:t>
      </w:r>
    </w:p>
    <w:p w14:paraId="424FDDD5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produto não tiver ingressado fisicamente, por qualquer motivo, nas ALCGM;</w:t>
      </w:r>
    </w:p>
    <w:p w14:paraId="0CFE102B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III - a NF-e não tiver sido apresentada no Posto Fiscal do Iata, no município de Guajará-Mirim, na forma definida nesta Instrução Normativa;</w:t>
      </w:r>
    </w:p>
    <w:p w14:paraId="09BF08A8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IV - </w:t>
      </w:r>
      <w:proofErr w:type="gramStart"/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qualquer</w:t>
      </w:r>
      <w:proofErr w:type="gramEnd"/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outro erro, vício, simulação ou fraude detectada na vistoria dos produtos realizada pela SEFIN.</w:t>
      </w:r>
    </w:p>
    <w:p w14:paraId="00BBD001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02767F7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4º</w:t>
      </w: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Fica revogada a </w:t>
      </w:r>
      <w:hyperlink r:id="rId5" w:tgtFrame="_blank" w:history="1">
        <w:r w:rsidRPr="00B45BD9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Instrução Normativa nº 026/2019/GAB/CRE</w:t>
        </w:r>
      </w:hyperlink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</w:t>
      </w:r>
    </w:p>
    <w:p w14:paraId="42CC5203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37315E2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5º</w:t>
      </w: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Esta Instrução Normativa entra em vigor na data de sua publicação, produzindo efeitos a partir de 1º de outubro de 2023.</w:t>
      </w:r>
    </w:p>
    <w:p w14:paraId="611B3BF1" w14:textId="77777777" w:rsidR="00B45BD9" w:rsidRPr="00B45BD9" w:rsidRDefault="00B45BD9" w:rsidP="00B45BD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CD77945" w14:textId="77777777" w:rsidR="00B45BD9" w:rsidRPr="00B45BD9" w:rsidRDefault="00B45BD9" w:rsidP="00C87FF0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Porto Velho, 20 de novembro de 2023.</w:t>
      </w:r>
    </w:p>
    <w:p w14:paraId="21543B69" w14:textId="46D206B3" w:rsidR="00B45BD9" w:rsidRPr="00B45BD9" w:rsidRDefault="00B45BD9" w:rsidP="00B45BD9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</w:pPr>
    </w:p>
    <w:p w14:paraId="377801FD" w14:textId="77777777" w:rsidR="00B45BD9" w:rsidRPr="00B45BD9" w:rsidRDefault="00B45BD9" w:rsidP="00B45BD9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11F10E65" w14:textId="77777777" w:rsidR="00B45BD9" w:rsidRDefault="00B45BD9" w:rsidP="00B45BD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B45BD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0217C9EF" w14:textId="77777777" w:rsidR="00B45BD9" w:rsidRPr="00B45BD9" w:rsidRDefault="00B45BD9" w:rsidP="00B45BD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67C1F71B" w14:textId="77777777" w:rsidR="00B45BD9" w:rsidRPr="00B45BD9" w:rsidRDefault="00C87FF0" w:rsidP="00B45BD9">
      <w:pPr>
        <w:spacing w:after="6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5E38810B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B45BD9" w:rsidRPr="00B45BD9" w14:paraId="6A6F2E0B" w14:textId="77777777" w:rsidTr="00B45BD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731AC6A" w14:textId="69A25D50" w:rsidR="00B45BD9" w:rsidRPr="00B45BD9" w:rsidRDefault="00B45BD9" w:rsidP="00B45BD9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B45BD9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38BB7137" wp14:editId="05A01716">
                  <wp:extent cx="847725" cy="571500"/>
                  <wp:effectExtent l="0" t="0" r="0" b="0"/>
                  <wp:docPr id="1065950179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7B01DAC" w14:textId="77777777" w:rsidR="00B45BD9" w:rsidRPr="00B45BD9" w:rsidRDefault="00B45BD9" w:rsidP="00B45BD9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B45BD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B45BD9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B45BD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B45BD9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Auditor</w:t>
            </w:r>
            <w:r w:rsidRPr="00B45BD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20/11/2023, às 14:49, conforme horário oficial de Brasília, com fundamento no artigo 18 caput e seus §§ 1º e 2º, do </w:t>
            </w:r>
            <w:hyperlink r:id="rId7" w:tgtFrame="_blank" w:tooltip="Acesse o Decreto" w:history="1">
              <w:r w:rsidRPr="00B45BD9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46463EAD" w14:textId="77777777" w:rsidR="00B45BD9" w:rsidRPr="00B45BD9" w:rsidRDefault="00C87FF0" w:rsidP="00B45BD9">
      <w:pPr>
        <w:spacing w:after="6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09F32C3E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B45BD9" w:rsidRPr="00B45BD9" w14:paraId="7C2A70B4" w14:textId="77777777" w:rsidTr="00B45BD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FDF5528" w14:textId="1CFF4E9F" w:rsidR="00B45BD9" w:rsidRPr="00B45BD9" w:rsidRDefault="00B45BD9" w:rsidP="00B45BD9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B45BD9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50F4F128" wp14:editId="075D2FCC">
                  <wp:extent cx="819150" cy="819150"/>
                  <wp:effectExtent l="0" t="0" r="0" b="0"/>
                  <wp:docPr id="1975390620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5D29F00" w14:textId="77777777" w:rsidR="00B45BD9" w:rsidRPr="00B45BD9" w:rsidRDefault="00B45BD9" w:rsidP="00B45BD9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B45BD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B45BD9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B45BD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B45BD9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0039481650</w:t>
            </w:r>
            <w:r w:rsidRPr="00B45BD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B45BD9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A228BC46</w:t>
            </w:r>
            <w:r w:rsidRPr="00B45BD9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0332A1F4" w14:textId="77777777" w:rsidR="00B45BD9" w:rsidRPr="00B45BD9" w:rsidRDefault="00C87FF0" w:rsidP="00B45BD9">
      <w:pPr>
        <w:spacing w:before="15" w:after="15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5FD472EE">
          <v:rect id="_x0000_i1027" style="width:0;height:1.5pt" o:hralign="center" o:hrstd="t" o:hr="t" fillcolor="#a0a0a0" stroked="f"/>
        </w:pict>
      </w:r>
    </w:p>
    <w:p w14:paraId="487BCB28" w14:textId="77777777" w:rsidR="00B45BD9" w:rsidRPr="00B45BD9" w:rsidRDefault="00B45BD9" w:rsidP="00B45BD9">
      <w:pPr>
        <w:spacing w:before="15" w:after="15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76A0C02E" w14:textId="77777777" w:rsidR="008A34D5" w:rsidRPr="00B45BD9" w:rsidRDefault="008A34D5" w:rsidP="00B45BD9">
      <w:pPr>
        <w:jc w:val="both"/>
        <w:rPr>
          <w:rFonts w:cstheme="minorHAnsi"/>
          <w:sz w:val="24"/>
          <w:szCs w:val="24"/>
        </w:rPr>
      </w:pPr>
    </w:p>
    <w:sectPr w:rsidR="008A34D5" w:rsidRPr="00B45BD9" w:rsidSect="00B45BD9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771D"/>
    <w:rsid w:val="00134E2E"/>
    <w:rsid w:val="004E36C3"/>
    <w:rsid w:val="008A34D5"/>
    <w:rsid w:val="00B45BD9"/>
    <w:rsid w:val="00C87FF0"/>
    <w:rsid w:val="00DB339A"/>
    <w:rsid w:val="00F97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AE20B09"/>
  <w15:chartTrackingRefBased/>
  <w15:docId w15:val="{FD68A7F9-061C-4D92-846A-1A1B1063F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45B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B45B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B45BD9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B45B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justificado">
    <w:name w:val="texto_justificado"/>
    <w:basedOn w:val="Normal"/>
    <w:rsid w:val="00B45B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B45BD9"/>
    <w:rPr>
      <w:color w:val="0000FF"/>
      <w:u w:val="single"/>
    </w:rPr>
  </w:style>
  <w:style w:type="paragraph" w:customStyle="1" w:styleId="textoalinhadodireita">
    <w:name w:val="texto_alinhado_direita"/>
    <w:basedOn w:val="Normal"/>
    <w:rsid w:val="00B45B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B45B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2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1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092259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77250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42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legislacao.sefin.ro.gov.br/textoLegislacao.jsp?texto=953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534</Words>
  <Characters>2886</Characters>
  <Application>Microsoft Office Word</Application>
  <DocSecurity>0</DocSecurity>
  <Lines>24</Lines>
  <Paragraphs>6</Paragraphs>
  <ScaleCrop>false</ScaleCrop>
  <Company/>
  <LinksUpToDate>false</LinksUpToDate>
  <CharactersWithSpaces>3414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36/2023/GAB/CRE</dc:title>
  <dc:subject>Dispõe sobre os procedimentos a serem observados pelos contribuintes e transportadores na internalização de operações destinadas à Área de Livre Comércio de Guajará-Mirim - ALCGM, e dá outras providências.</dc:subject>
  <dc:creator>Mariana Cavalcante Maciel</dc:creator>
  <cp:keywords/>
  <dc:description/>
  <cp:lastModifiedBy>Mariana Cavalcante Maciel</cp:lastModifiedBy>
  <cp:revision>5</cp:revision>
  <cp:lastPrinted>2023-11-23T12:28:00Z</cp:lastPrinted>
  <dcterms:created xsi:type="dcterms:W3CDTF">2023-11-23T12:12:00Z</dcterms:created>
  <dcterms:modified xsi:type="dcterms:W3CDTF">2023-11-23T12:29:00Z</dcterms:modified>
</cp:coreProperties>
</file>