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E4864" w14:textId="0AEECCA8" w:rsidR="004D6100" w:rsidRPr="004D6100" w:rsidRDefault="004D6100" w:rsidP="004D6100">
      <w:pPr>
        <w:spacing w:after="0" w:line="240" w:lineRule="auto"/>
        <w:rPr>
          <w:rFonts w:ascii="Calibri" w:hAnsi="Calibri" w:cs="Calibri"/>
          <w:color w:val="E74C3C"/>
          <w:sz w:val="20"/>
          <w:szCs w:val="20"/>
          <w:shd w:val="clear" w:color="auto" w:fill="FFFFFF"/>
        </w:rPr>
      </w:pPr>
      <w:r w:rsidRPr="004D6100">
        <w:rPr>
          <w:rFonts w:ascii="Calibri" w:hAnsi="Calibri" w:cs="Calibr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2E6AAB52" w14:textId="77777777" w:rsidR="004D6100" w:rsidRPr="004D6100" w:rsidRDefault="004D6100" w:rsidP="004D6100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</w:p>
    <w:p w14:paraId="2DCD3DEF" w14:textId="371B629E" w:rsidR="004D6100" w:rsidRPr="004D6100" w:rsidRDefault="004D6100" w:rsidP="00755F8A">
      <w:pP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29</w:t>
      </w:r>
      <w:r w:rsidR="00755F8A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.1 Suplementar</w:t>
      </w:r>
      <w:r w:rsidRPr="004D6100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Disponibilização: 19/02/2024</w:t>
      </w:r>
      <w:r w:rsidRPr="004D6100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Publicação: 16/02/2024</w:t>
      </w:r>
    </w:p>
    <w:p w14:paraId="2F670A2C" w14:textId="641A87CC" w:rsidR="004D6100" w:rsidRPr="004D6100" w:rsidRDefault="004D6100" w:rsidP="004D6100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1B3DDCC6" w14:textId="79394830" w:rsidR="004D6100" w:rsidRDefault="004D6100" w:rsidP="004D6100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259353F2" wp14:editId="68FA4449">
            <wp:extent cx="1763802" cy="1354347"/>
            <wp:effectExtent l="0" t="0" r="0" b="0"/>
            <wp:docPr id="33883827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83827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8803" cy="1365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751B6" w14:textId="77777777" w:rsidR="004D6100" w:rsidRDefault="004D6100" w:rsidP="004D6100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1EFDF87A" w14:textId="54BE1524" w:rsidR="004D6100" w:rsidRPr="004D6100" w:rsidRDefault="004D6100" w:rsidP="004D6100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2EDE4D31" w14:textId="77777777" w:rsidR="004D6100" w:rsidRPr="00755F8A" w:rsidRDefault="004D6100" w:rsidP="004D6100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DECRETO N° 28.917, DE 16 DE FEVEREIRO DE 2024.</w:t>
      </w:r>
    </w:p>
    <w:p w14:paraId="4C2AE985" w14:textId="77777777" w:rsidR="004D6100" w:rsidRPr="00755F8A" w:rsidRDefault="004D6100" w:rsidP="004D6100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EFCEA72" w14:textId="0076483E" w:rsidR="004D6100" w:rsidRPr="004D6100" w:rsidRDefault="004D6100" w:rsidP="004D6100">
      <w:pPr>
        <w:spacing w:before="120" w:after="120" w:line="240" w:lineRule="auto"/>
        <w:ind w:left="2926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55F8A">
        <w:rPr>
          <w:rFonts w:ascii="Calibri" w:hAnsi="Calibri" w:cs="Calibri"/>
          <w:color w:val="000000"/>
          <w:sz w:val="24"/>
          <w:szCs w:val="24"/>
        </w:rPr>
        <w:t>Acresce dispositivos ao Regulamento do Imposto sobre a Propriedade de Veículos Automotores - IPVA, aprovado pelo Decreto n° 9.963, de 29 de maio de 2002, para estabelecer as condições para fruição da isenção aos veículos utilizados no transporte de passageiro por aplicativo.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</w:t>
      </w:r>
    </w:p>
    <w:p w14:paraId="77BB1CB5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0495159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 GOVERNADOR DO ESTADO DE RONDÔNIA, no uso das atribuições que lhe confere o inciso V do artigo 65 da Constituição do Estado,</w:t>
      </w:r>
    </w:p>
    <w:p w14:paraId="77C2BE70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510B93D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6D9F1806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B69873C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1°  Ficam acrescidos o inciso V ao art. 5; o inciso XI e os §§ 6° ao 9° ao art. 7°, todos do Regulamento do Imposto sobre a Propriedade de Veículos Automotores - RIPVA, aprovado pelo Decreto n° 9.963, de 29 de maio de 2002, com as seguintes redações:</w:t>
      </w:r>
    </w:p>
    <w:p w14:paraId="6A75AF62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FD63159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“Art. 5°  ......................................................................................................</w:t>
      </w:r>
    </w:p>
    <w:p w14:paraId="172FE8A5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3FCB618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</w:t>
      </w:r>
    </w:p>
    <w:p w14:paraId="30E27A61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B7DB5E6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V - 0% (zero por cento) para veículos de duas rodas de até 170 (cento e setenta) cilindradas. (Resolução do Senado Federal n° 15, de 8 de julho de 2022)</w:t>
      </w:r>
    </w:p>
    <w:p w14:paraId="20B83084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52A0A73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</w:t>
      </w:r>
    </w:p>
    <w:p w14:paraId="48DFB717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97FDAFA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7°  ........................................................................................................</w:t>
      </w:r>
    </w:p>
    <w:p w14:paraId="490078B2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2231045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</w:t>
      </w:r>
    </w:p>
    <w:p w14:paraId="0633E51C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FE925F0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XI - de serviço remunerado de transporte de passageiros para a realização de viagens individualizadas ou compartilhadas, solicitadas exclusivamente por usuários previamente cadastrados em aplicativos ou outras plataformas de comunicação em rede.</w:t>
      </w:r>
    </w:p>
    <w:p w14:paraId="7E611597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D8644E7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</w:t>
      </w:r>
    </w:p>
    <w:p w14:paraId="530E4648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5AB1571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§ 6°  Para usufruir do benefício previsto no inciso XI do </w:t>
      </w:r>
      <w:r w:rsidRPr="004D6100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é considerado:</w:t>
      </w:r>
    </w:p>
    <w:p w14:paraId="6F626F5B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E56F810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serviço remunerado de transporte de passageiro: transporte remunerado privado individual de passageiros, não aberto ao público, para a realização de viagens individualizadas ou compartilhadas solicitadas exclusivamente por usuários previamente cadastrados em aplicativos ou outras plataformas de comunicação em rede; e</w:t>
      </w:r>
    </w:p>
    <w:p w14:paraId="597736FB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D852BBA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usuários previamente cadastrados em aplicativos ou outras plataformas de comunicação em rede: pessoa física ou Microempreendedor Individual - MEI, motorista de aplicativo, que atingiu a quantidade de:</w:t>
      </w:r>
    </w:p>
    <w:p w14:paraId="08EB51AB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6A8D175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a) 3.600 (três mil e seiscentos) atendimentos realizados na capital deste Estado, nos 12 (doze) meses precedentes a 31 de outubro do ano anterior ao lançamento do IPVA; e</w:t>
      </w:r>
    </w:p>
    <w:p w14:paraId="55784228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18ECB68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b) 1.800 (mil e oitocentos) atendimentos, realizados no interior deste Estado, nos 12 (doze) meses precedentes a 31 de outubro do ano anterior ao lançamento do IPVA.</w:t>
      </w:r>
    </w:p>
    <w:p w14:paraId="5E1E0436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09464A2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7°  O reconhecimento da isenção prevista no inciso XI do </w:t>
      </w:r>
      <w:r w:rsidRPr="004D6100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será efetuado de ofício pela Gerência de Arrecadação da Coordenadoria da Receita Estadual - GEAR/CRE, e observará as seguintes condições:</w:t>
      </w:r>
    </w:p>
    <w:p w14:paraId="17E57811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93BD627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a empresa operadora de tecnologia, responsável pela intermediação do serviço de transporte por aplicativo, deverá se credenciar previamente junto à SEFIN e encaminhar anualmente à GEAR, até o dia 30 de novembro de cada exercício, a relação de todos os motoristas parceiros, cadastrados no estado de Rondônia, contendo:</w:t>
      </w:r>
    </w:p>
    <w:p w14:paraId="679375ED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F1FE42F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a) CPF;</w:t>
      </w:r>
    </w:p>
    <w:p w14:paraId="2581A5CF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9C2BBA8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b) placa veicular; e</w:t>
      </w:r>
    </w:p>
    <w:p w14:paraId="3EA6047B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206C49E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c) quantidade de viagens realizadas por mês, considerando o município em que o veículo esteja registrado, matriculado ou licenciado, nos termos do art. 46 deste Regulamento, nos períodos a que se refere o inciso II do § 6°;</w:t>
      </w:r>
    </w:p>
    <w:p w14:paraId="58B1A462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1FC2C48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para o reconhecimento da isenção, o veículo utilizado para realização de viagens individualizadas ou compartilhadas pelos usuários previamente cadastrados em aplicativos ou outras plataformas de comunicação em rede não poderá possuir débitos de IPVA vencidos e não pagos;</w:t>
      </w:r>
    </w:p>
    <w:p w14:paraId="323B871F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0BB763F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a quantidade mínima de corridas exigidas no inciso II do § 6° poderá ser atingida somando-se aquelas efetuadas em mais de uma empresa operadora de tecnologia de intermediação de serviço de transporte por aplicativo, desde que estas estejam devidamente credenciadas na SEFIN;</w:t>
      </w:r>
    </w:p>
    <w:p w14:paraId="22B41B64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8B9042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IV - a isenção será aplicada a no máximo 2 (dois) veículos por proprietário, entre aqueles que apresentarem a maior quantidade de corridas durante o período considerado; </w:t>
      </w:r>
    </w:p>
    <w:p w14:paraId="6F2A385F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1C19337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V - o veículo cadastrado na empresa de aplicativo para transporte particular de passageiro:</w:t>
      </w:r>
    </w:p>
    <w:p w14:paraId="3A3984D0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BA9059D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a) não precisará estar em nome do condutor cadastrado; e</w:t>
      </w:r>
    </w:p>
    <w:p w14:paraId="2E494103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B4FD5EC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b) não poderá estar em nome de pessoa jurídica, exceto se de titularidade do próprio motorista de aplicativo enquadrado como MEI.</w:t>
      </w:r>
    </w:p>
    <w:p w14:paraId="50CEA3A9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2697DF0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§ 8°  A aferição das quantidades de atendimentos, a que se referem as alíneas “a” e “b” do inciso II do § 6°, considerará o município em que o veículo esteja registrado, matriculado ou licenciado, nos termos do art. 46 deste Regulamento.</w:t>
      </w:r>
    </w:p>
    <w:p w14:paraId="4411171C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EB06C7B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9°  O credenciamento das empresas de aplicativo para transporte particular de passageiro e o envio das informações dos condutores parceiros, previstos no inciso I do § 7°, serão disciplinados em ato do Coordenador-Geral da Receita Estadual.” (NR)</w:t>
      </w:r>
    </w:p>
    <w:p w14:paraId="313E8652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6B3D73F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2°  Para a concessão de isenção de IPVA referente ao exercício de 2024, levar-se-á em conta o período compreendido entre 1° de janeiro de 2023 a 31 de dezembro de 2023 para a apuração da quantidade mínima de atendimentos prevista no inciso II do § 6° do art. 7° do RIPVA/RO, aprovado pelo Decreto n° 9.963, de 2002.</w:t>
      </w:r>
    </w:p>
    <w:p w14:paraId="7C557575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5880715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Art. 3°  Este Decreto entra em vigor na data de sua publicação, produzindo efeitos a contar de 1° de janeiro de 2024.</w:t>
      </w:r>
    </w:p>
    <w:p w14:paraId="7E849AF3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03952E4" w14:textId="77777777" w:rsidR="004D6100" w:rsidRPr="004D6100" w:rsidRDefault="004D6100" w:rsidP="004D6100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 16 de fevereiro de 2024, 136° da República.</w:t>
      </w:r>
    </w:p>
    <w:p w14:paraId="722DBCFB" w14:textId="77777777" w:rsidR="004D6100" w:rsidRPr="004D6100" w:rsidRDefault="004D6100" w:rsidP="004D6100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FB7E650" w14:textId="77777777" w:rsidR="004D6100" w:rsidRPr="004D6100" w:rsidRDefault="004D6100" w:rsidP="004D6100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</w:p>
    <w:p w14:paraId="2D0B7217" w14:textId="77777777" w:rsidR="004D6100" w:rsidRPr="004D6100" w:rsidRDefault="004D6100" w:rsidP="004D6100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Governador</w:t>
      </w:r>
    </w:p>
    <w:p w14:paraId="2B24ACD4" w14:textId="7120E242" w:rsidR="004D6100" w:rsidRPr="004D6100" w:rsidRDefault="004D6100" w:rsidP="004D6100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39071E01" w14:textId="77777777" w:rsidR="004D6100" w:rsidRPr="004D6100" w:rsidRDefault="004D6100" w:rsidP="004D6100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LUIS FERNANDO PEREIRA DA SILVA</w:t>
      </w:r>
    </w:p>
    <w:p w14:paraId="6116CFCC" w14:textId="77777777" w:rsidR="004D6100" w:rsidRPr="004D6100" w:rsidRDefault="004D6100" w:rsidP="004D6100">
      <w:pPr>
        <w:spacing w:after="0" w:line="240" w:lineRule="auto"/>
        <w:ind w:left="60" w:right="6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432EB13B" w14:textId="77777777" w:rsidR="004D6100" w:rsidRPr="004D6100" w:rsidRDefault="004D6100" w:rsidP="004D6100">
      <w:pPr>
        <w:spacing w:after="0" w:line="240" w:lineRule="auto"/>
        <w:ind w:left="60" w:right="6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1520264" w14:textId="77777777" w:rsidR="004D6100" w:rsidRPr="004D6100" w:rsidRDefault="004D6100" w:rsidP="004D6100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61F7528E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9366"/>
      </w:tblGrid>
      <w:tr w:rsidR="004D6100" w:rsidRPr="004D6100" w14:paraId="2C87FE11" w14:textId="77777777" w:rsidTr="004D610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32ADFC" w14:textId="5B0D3B2E" w:rsidR="004D6100" w:rsidRPr="004D6100" w:rsidRDefault="004D6100" w:rsidP="004D610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62922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6826EBB9" wp14:editId="03C9429D">
                  <wp:extent cx="845185" cy="569595"/>
                  <wp:effectExtent l="0" t="0" r="0" b="1905"/>
                  <wp:docPr id="1545812626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185" cy="569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D499FE6" w14:textId="77777777" w:rsidR="004D6100" w:rsidRPr="004D6100" w:rsidRDefault="004D6100" w:rsidP="004D610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4D6100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 Fernando Pereira da Silva</w:t>
            </w: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4D6100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16/02/2024, às 12:16, conforme horário oficial de Brasília, com fundamento no artigo 18 caput e seus §§ 1º e 2º, do </w:t>
            </w:r>
            <w:hyperlink r:id="rId6" w:tgtFrame="_blank" w:tooltip="Acesse o Decreto" w:history="1">
              <w:r w:rsidRPr="004D6100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82A9EE6" w14:textId="77777777" w:rsidR="004D6100" w:rsidRPr="004D6100" w:rsidRDefault="004D6100" w:rsidP="004D6100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382E05C1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9366"/>
      </w:tblGrid>
      <w:tr w:rsidR="004D6100" w:rsidRPr="004D6100" w14:paraId="3B89C411" w14:textId="77777777" w:rsidTr="004D610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1EDDC3" w14:textId="70D52F0B" w:rsidR="004D6100" w:rsidRPr="004D6100" w:rsidRDefault="004D6100" w:rsidP="004D610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62922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589F8604" wp14:editId="458A9725">
                  <wp:extent cx="845185" cy="569595"/>
                  <wp:effectExtent l="0" t="0" r="0" b="1905"/>
                  <wp:docPr id="282923187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185" cy="569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92E2D39" w14:textId="77777777" w:rsidR="004D6100" w:rsidRPr="004D6100" w:rsidRDefault="004D6100" w:rsidP="004D610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4D6100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4D6100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16/02/2024, às 21:30, conforme horário oficial de Brasília, com fundamento no artigo 18 caput e seus §§ 1º e 2º, do </w:t>
            </w:r>
            <w:hyperlink r:id="rId7" w:tgtFrame="_blank" w:tooltip="Acesse o Decreto" w:history="1">
              <w:r w:rsidRPr="004D6100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2F338A48" w14:textId="77777777" w:rsidR="004D6100" w:rsidRPr="004D6100" w:rsidRDefault="004D6100" w:rsidP="004D6100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4D6100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7AE53D89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6"/>
        <w:gridCol w:w="9406"/>
      </w:tblGrid>
      <w:tr w:rsidR="004D6100" w:rsidRPr="004D6100" w14:paraId="7F349318" w14:textId="77777777" w:rsidTr="004D610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4CB848" w14:textId="050F2530" w:rsidR="004D6100" w:rsidRPr="004D6100" w:rsidRDefault="004D6100" w:rsidP="004D610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62922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4776BB29" wp14:editId="48CD3FA3">
                  <wp:extent cx="819785" cy="819785"/>
                  <wp:effectExtent l="0" t="0" r="0" b="0"/>
                  <wp:docPr id="1999266301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785" cy="819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54690FB" w14:textId="77777777" w:rsidR="004D6100" w:rsidRPr="004D6100" w:rsidRDefault="004D6100" w:rsidP="004D610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4D6100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4D6100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0045640800</w:t>
            </w: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4D6100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21D5983E</w:t>
            </w:r>
            <w:r w:rsidRPr="004D6100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7CB5D896" w14:textId="77777777" w:rsidR="00E73062" w:rsidRPr="004D6100" w:rsidRDefault="00E73062" w:rsidP="004D6100">
      <w:pPr>
        <w:jc w:val="both"/>
        <w:rPr>
          <w:rFonts w:ascii="Calibri" w:hAnsi="Calibri" w:cs="Calibri"/>
          <w:sz w:val="24"/>
          <w:szCs w:val="24"/>
        </w:rPr>
      </w:pPr>
    </w:p>
    <w:sectPr w:rsidR="00E73062" w:rsidRPr="004D6100" w:rsidSect="004D6100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100"/>
    <w:rsid w:val="002F74CD"/>
    <w:rsid w:val="004D6100"/>
    <w:rsid w:val="00755F8A"/>
    <w:rsid w:val="00762922"/>
    <w:rsid w:val="00980950"/>
    <w:rsid w:val="00B66767"/>
    <w:rsid w:val="00E7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B24EC"/>
  <w15:chartTrackingRefBased/>
  <w15:docId w15:val="{2F880942-6A24-4019-97F7-05F69988A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D61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D61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D61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D61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D61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D61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D61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D61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D61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D61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D61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D61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D610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D610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D610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D610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D610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D610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D61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D61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D61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D61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D61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D610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D610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D610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D61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D610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D6100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4D6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4D6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ementa">
    <w:name w:val="new_ementa"/>
    <w:basedOn w:val="Normal"/>
    <w:rsid w:val="004D6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4D6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4D6100"/>
    <w:rPr>
      <w:b/>
      <w:bCs/>
    </w:rPr>
  </w:style>
  <w:style w:type="paragraph" w:customStyle="1" w:styleId="newtabelatextocentralizado">
    <w:name w:val="new_tabela_texto_centralizado"/>
    <w:basedOn w:val="Normal"/>
    <w:rsid w:val="004D6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4D61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335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5030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57176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4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1094</Words>
  <Characters>5913</Characters>
  <Application>Microsoft Office Word</Application>
  <DocSecurity>0</DocSecurity>
  <Lines>49</Lines>
  <Paragraphs>13</Paragraphs>
  <ScaleCrop>false</ScaleCrop>
  <Company/>
  <LinksUpToDate>false</LinksUpToDate>
  <CharactersWithSpaces>6994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4</cp:revision>
  <dcterms:created xsi:type="dcterms:W3CDTF">2024-02-19T11:13:00Z</dcterms:created>
  <dcterms:modified xsi:type="dcterms:W3CDTF">2024-02-19T11:26:00Z</dcterms:modified>
</cp:coreProperties>
</file>