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9395C" w14:textId="77777777" w:rsidR="00025CBF" w:rsidRPr="00556603" w:rsidRDefault="00025CBF" w:rsidP="00025CBF">
      <w:pPr>
        <w:pStyle w:val="PargrafodaLista"/>
        <w:spacing w:after="0" w:line="240" w:lineRule="auto"/>
        <w:ind w:left="0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556603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  <w:r w:rsidRPr="00556603">
        <w:rPr>
          <w:rFonts w:eastAsia="Times New Roman" w:cstheme="minorHAnsi"/>
          <w:color w:val="FF0000"/>
          <w:sz w:val="20"/>
          <w:szCs w:val="20"/>
          <w:lang w:eastAsia="pt-BR"/>
        </w:rPr>
        <w:t>*Este texto não substitui o publicado no DOE</w:t>
      </w:r>
    </w:p>
    <w:p w14:paraId="1CAA307A" w14:textId="77777777" w:rsidR="00025CBF" w:rsidRPr="00556603" w:rsidRDefault="00025CBF" w:rsidP="00025CBF">
      <w:pPr>
        <w:pStyle w:val="PargrafodaLista"/>
        <w:spacing w:after="0" w:line="240" w:lineRule="auto"/>
        <w:ind w:left="420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481278AF" w14:textId="7406B8D1" w:rsidR="00025CBF" w:rsidRPr="00556603" w:rsidRDefault="00025CBF" w:rsidP="00025CBF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B2B21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DB2B21" w:rsidRPr="00DB2B21">
        <w:rPr>
          <w:rFonts w:eastAsia="Times New Roman" w:cstheme="minorHAnsi"/>
          <w:color w:val="000000"/>
          <w:sz w:val="20"/>
          <w:szCs w:val="20"/>
          <w:lang w:eastAsia="pt-BR"/>
        </w:rPr>
        <w:t>57</w:t>
      </w:r>
      <w:r w:rsidRPr="00DB2B2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 w:rsidR="00DB2B21" w:rsidRPr="00DB2B21">
        <w:rPr>
          <w:rFonts w:eastAsia="Times New Roman" w:cstheme="minorHAnsi"/>
          <w:color w:val="000000"/>
          <w:sz w:val="20"/>
          <w:szCs w:val="20"/>
          <w:lang w:eastAsia="pt-BR"/>
        </w:rPr>
        <w:t>29</w:t>
      </w:r>
      <w:r w:rsidRPr="00DB2B21"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  <w:r w:rsidRPr="00DB2B21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 w:rsidR="00DB2B21" w:rsidRPr="00DB2B21">
        <w:rPr>
          <w:rFonts w:eastAsia="Times New Roman" w:cstheme="minorHAnsi"/>
          <w:color w:val="000000"/>
          <w:sz w:val="20"/>
          <w:szCs w:val="20"/>
          <w:lang w:eastAsia="pt-BR"/>
        </w:rPr>
        <w:t>29</w:t>
      </w:r>
      <w:r w:rsidRPr="00DB2B21"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</w:p>
    <w:p w14:paraId="2BFB56EE" w14:textId="77777777" w:rsidR="00960C83" w:rsidRPr="0083088E" w:rsidRDefault="00960C83" w:rsidP="00960C83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08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42C18C" w14:textId="77777777" w:rsidR="00960C83" w:rsidRPr="0083088E" w:rsidRDefault="00960C83" w:rsidP="00960C8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08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48ADF6" w14:textId="35B2300D" w:rsidR="00960C83" w:rsidRPr="0083088E" w:rsidRDefault="00960C83" w:rsidP="00960C8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79E04CD" w14:textId="175EF87F" w:rsidR="0083088E" w:rsidRPr="0083088E" w:rsidRDefault="0083088E" w:rsidP="0083088E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noProof/>
          <w:color w:val="000000"/>
        </w:rPr>
        <w:drawing>
          <wp:inline distT="0" distB="0" distL="0" distR="0" wp14:anchorId="57C3B028" wp14:editId="3DDE61E9">
            <wp:extent cx="934085" cy="715010"/>
            <wp:effectExtent l="0" t="0" r="0" b="8890"/>
            <wp:docPr id="2" name="Imagem 2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085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B31C6" w14:textId="77777777" w:rsidR="0083088E" w:rsidRPr="0083088E" w:rsidRDefault="0083088E" w:rsidP="0083088E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082131CE" w14:textId="77777777" w:rsidR="0083088E" w:rsidRPr="0083088E" w:rsidRDefault="0083088E" w:rsidP="0083088E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Secretaria de Estado de Finanças - SEFIN</w:t>
      </w:r>
    </w:p>
    <w:p w14:paraId="7C805A23" w14:textId="77777777" w:rsidR="0083088E" w:rsidRPr="0083088E" w:rsidRDefault="0083088E" w:rsidP="0083088E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Instrução Normativa nº 3/2022/GAB/CRE</w:t>
      </w:r>
    </w:p>
    <w:p w14:paraId="630EFAA8" w14:textId="77777777" w:rsidR="0083088E" w:rsidRPr="0083088E" w:rsidRDefault="0083088E" w:rsidP="0083088E">
      <w:pPr>
        <w:pStyle w:val="NormalWeb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50B2E84E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3402" w:right="120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Altera, acrescenta e revoga dispositivos da Instrução Normativa 033/2018/GAB/CRE, que instituiu o Manual de Orientações da Escrituração Fiscal Digital para Contribuintes do Estado de Rondônia.</w:t>
      </w:r>
    </w:p>
    <w:p w14:paraId="7A86DA0A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267AC71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7E4F39CC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O</w:t>
      </w:r>
      <w:r w:rsidRPr="0083088E">
        <w:rPr>
          <w:rStyle w:val="Forte"/>
          <w:rFonts w:asciiTheme="minorHAnsi" w:hAnsiTheme="minorHAnsi" w:cstheme="minorHAnsi"/>
          <w:color w:val="000000"/>
        </w:rPr>
        <w:t> COORDENADOR-GERAL DA RECEITA ESTADUAL,</w:t>
      </w:r>
      <w:r w:rsidRPr="0083088E">
        <w:rPr>
          <w:rFonts w:asciiTheme="minorHAnsi" w:hAnsiTheme="minorHAnsi" w:cstheme="minorHAnsi"/>
          <w:color w:val="000000"/>
        </w:rPr>
        <w:t> no uso de suas atribuições legais;</w:t>
      </w:r>
    </w:p>
    <w:p w14:paraId="406943A4" w14:textId="77777777" w:rsidR="0083088E" w:rsidRPr="0083088E" w:rsidRDefault="0083088E" w:rsidP="0083088E">
      <w:pPr>
        <w:pStyle w:val="NormalWeb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154C039" w14:textId="77777777" w:rsidR="0083088E" w:rsidRPr="0083088E" w:rsidRDefault="0083088E" w:rsidP="0083088E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  <w:u w:val="single"/>
        </w:rPr>
        <w:t>D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E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T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E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R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M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I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N</w:t>
      </w:r>
      <w:r w:rsidRPr="0083088E">
        <w:rPr>
          <w:rFonts w:asciiTheme="minorHAnsi" w:hAnsiTheme="minorHAnsi" w:cstheme="minorHAnsi"/>
          <w:color w:val="000000"/>
        </w:rPr>
        <w:t> </w:t>
      </w:r>
      <w:r w:rsidRPr="0083088E">
        <w:rPr>
          <w:rFonts w:asciiTheme="minorHAnsi" w:hAnsiTheme="minorHAnsi" w:cstheme="minorHAnsi"/>
          <w:color w:val="000000"/>
          <w:u w:val="single"/>
        </w:rPr>
        <w:t>A</w:t>
      </w:r>
    </w:p>
    <w:p w14:paraId="4B5F15C9" w14:textId="77777777" w:rsidR="0083088E" w:rsidRPr="0083088E" w:rsidRDefault="0083088E" w:rsidP="0083088E">
      <w:pPr>
        <w:pStyle w:val="NormalWeb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19D39A03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Art. 1º</w:t>
      </w:r>
      <w:r w:rsidRPr="0083088E">
        <w:rPr>
          <w:rFonts w:asciiTheme="minorHAnsi" w:hAnsiTheme="minorHAnsi" w:cstheme="minorHAnsi"/>
          <w:color w:val="000000"/>
        </w:rPr>
        <w:t> A Tabela 5.7 – Código de Motivos de Ressarcimento e Complementação de ICMS, da Parte 4 do “Manual de Orientações da Escrituração Fiscal Digital para Contribuintes do Estado de Rondônia”, constante do </w:t>
      </w:r>
      <w:hyperlink r:id="rId5" w:anchor="IN_18_33_AU_T511" w:tgtFrame="_blank" w:history="1">
        <w:r w:rsidRPr="0083088E">
          <w:rPr>
            <w:rStyle w:val="Hyperlink"/>
            <w:rFonts w:asciiTheme="minorHAnsi" w:hAnsiTheme="minorHAnsi" w:cstheme="minorHAnsi"/>
          </w:rPr>
          <w:t>Anexo Único da Instrução Normativa nº 033/2018/GAB/CRE</w:t>
        </w:r>
      </w:hyperlink>
      <w:r w:rsidRPr="0083088E">
        <w:rPr>
          <w:rFonts w:asciiTheme="minorHAnsi" w:hAnsiTheme="minorHAnsi" w:cstheme="minorHAnsi"/>
          <w:color w:val="000000"/>
        </w:rPr>
        <w:t>, de 5 de setembro de 2018, passa a vigorar com as seguintes alterações:</w:t>
      </w:r>
    </w:p>
    <w:p w14:paraId="65C81E55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49409A64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"PARTE 4</w:t>
      </w:r>
    </w:p>
    <w:p w14:paraId="4E6FBD4D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FBE1E0C" w14:textId="77777777" w:rsidR="0083088E" w:rsidRPr="0083088E" w:rsidRDefault="0083088E" w:rsidP="0083088E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0" w:name="IN_18_33_AU_T57"/>
      <w:r w:rsidRPr="0083088E">
        <w:rPr>
          <w:rStyle w:val="Forte"/>
          <w:rFonts w:asciiTheme="minorHAnsi" w:hAnsiTheme="minorHAnsi" w:cstheme="minorHAnsi"/>
          <w:color w:val="000000"/>
        </w:rPr>
        <w:t>Tabela 5.7</w:t>
      </w:r>
      <w:bookmarkEnd w:id="0"/>
      <w:r w:rsidRPr="0083088E">
        <w:rPr>
          <w:rStyle w:val="Forte"/>
          <w:rFonts w:asciiTheme="minorHAnsi" w:hAnsiTheme="minorHAnsi" w:cstheme="minorHAnsi"/>
          <w:color w:val="000000"/>
        </w:rPr>
        <w:t> - Código de Motivos de Restituição e Complementação de ICMS</w:t>
      </w:r>
    </w:p>
    <w:p w14:paraId="2B937B7E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tbl>
      <w:tblPr>
        <w:tblW w:w="0" w:type="auto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5"/>
        <w:gridCol w:w="7264"/>
        <w:gridCol w:w="1342"/>
        <w:gridCol w:w="1021"/>
      </w:tblGrid>
      <w:tr w:rsidR="0083088E" w:rsidRPr="0083088E" w14:paraId="3C7FEC15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53F54F0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04E60A4E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DESCRIÇÃO</w:t>
            </w:r>
          </w:p>
        </w:tc>
        <w:tc>
          <w:tcPr>
            <w:tcW w:w="0" w:type="auto"/>
            <w:vAlign w:val="center"/>
            <w:hideMark/>
          </w:tcPr>
          <w:p w14:paraId="0825F362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INICIAL</w:t>
            </w:r>
          </w:p>
        </w:tc>
        <w:tc>
          <w:tcPr>
            <w:tcW w:w="0" w:type="auto"/>
            <w:vAlign w:val="center"/>
            <w:hideMark/>
          </w:tcPr>
          <w:p w14:paraId="32F6AE0D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FINAL</w:t>
            </w:r>
          </w:p>
        </w:tc>
      </w:tr>
      <w:tr w:rsidR="0083088E" w:rsidRPr="0083088E" w14:paraId="57C9AC62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1290C6C9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RO100</w:t>
            </w:r>
          </w:p>
        </w:tc>
        <w:tc>
          <w:tcPr>
            <w:tcW w:w="0" w:type="auto"/>
            <w:vAlign w:val="center"/>
            <w:hideMark/>
          </w:tcPr>
          <w:p w14:paraId="5726C8B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Ressarcimento</w:t>
            </w:r>
            <w:r w:rsidRPr="0083088E">
              <w:rPr>
                <w:rFonts w:asciiTheme="minorHAnsi" w:hAnsiTheme="minorHAnsi" w:cstheme="minorHAnsi"/>
                <w:color w:val="000000"/>
              </w:rPr>
              <w:t> de ICMS/ST, em razão do valor de saída da mercadoria final ser inferior ao da BC/ST -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05EFCB96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5B61F38F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34E6BA0F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6EE719F8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lastRenderedPageBreak/>
              <w:t>RO300</w:t>
            </w:r>
          </w:p>
        </w:tc>
        <w:tc>
          <w:tcPr>
            <w:tcW w:w="0" w:type="auto"/>
            <w:vAlign w:val="center"/>
            <w:hideMark/>
          </w:tcPr>
          <w:p w14:paraId="32DC2E4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Complementação de ICMS/ST, em razão do valor de saída da mercadoria a consumidor final ser superior ao da BC/ST - Operações com gasolina, óleo diesel e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 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43E895A3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4CC1765D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5B02EF1D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127C96F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RO400</w:t>
            </w:r>
          </w:p>
        </w:tc>
        <w:tc>
          <w:tcPr>
            <w:tcW w:w="0" w:type="auto"/>
            <w:vAlign w:val="center"/>
            <w:hideMark/>
          </w:tcPr>
          <w:p w14:paraId="50B90A9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Devolução de entradas -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combustível.</w:t>
            </w:r>
          </w:p>
        </w:tc>
        <w:tc>
          <w:tcPr>
            <w:tcW w:w="0" w:type="auto"/>
            <w:vAlign w:val="center"/>
            <w:hideMark/>
          </w:tcPr>
          <w:p w14:paraId="65D8939B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40A37D19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12B552D9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1A9C0CDF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RO600</w:t>
            </w:r>
          </w:p>
        </w:tc>
        <w:tc>
          <w:tcPr>
            <w:tcW w:w="0" w:type="auto"/>
            <w:vAlign w:val="center"/>
            <w:hideMark/>
          </w:tcPr>
          <w:p w14:paraId="6FA6789D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Estorno de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ressarcimento</w:t>
            </w:r>
            <w:r w:rsidRPr="0083088E">
              <w:rPr>
                <w:rFonts w:asciiTheme="minorHAnsi" w:hAnsiTheme="minorHAnsi" w:cstheme="minorHAnsi"/>
                <w:color w:val="000000"/>
              </w:rPr>
              <w:t> do imposto, calculado com base no valor saída inferior ao valor da BC ICMS ST -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combustível.</w:t>
            </w:r>
          </w:p>
        </w:tc>
        <w:tc>
          <w:tcPr>
            <w:tcW w:w="0" w:type="auto"/>
            <w:vAlign w:val="center"/>
            <w:hideMark/>
          </w:tcPr>
          <w:p w14:paraId="606E0250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775BAAD3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6F91741D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5137FB6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RO800</w:t>
            </w:r>
          </w:p>
        </w:tc>
        <w:tc>
          <w:tcPr>
            <w:tcW w:w="0" w:type="auto"/>
            <w:vAlign w:val="center"/>
            <w:hideMark/>
          </w:tcPr>
          <w:p w14:paraId="6BB4EE44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Estorno do complemento do imposto, calculado com base no valor de saída da mercadoria superior ao valor da BC ICMS ST -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combustível.</w:t>
            </w:r>
          </w:p>
        </w:tc>
        <w:tc>
          <w:tcPr>
            <w:tcW w:w="0" w:type="auto"/>
            <w:vAlign w:val="center"/>
            <w:hideMark/>
          </w:tcPr>
          <w:p w14:paraId="1725A1F7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19C32C91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</w:tbl>
    <w:p w14:paraId="3A207AA4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"</w:t>
      </w:r>
    </w:p>
    <w:p w14:paraId="0B0DB408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7C05134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17F7F782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Art. 2º</w:t>
      </w:r>
      <w:r w:rsidRPr="0083088E">
        <w:rPr>
          <w:rFonts w:asciiTheme="minorHAnsi" w:hAnsiTheme="minorHAnsi" w:cstheme="minorHAnsi"/>
          <w:color w:val="000000"/>
        </w:rPr>
        <w:t> Ficam acrescidos os seguintes dispositivos à Tabela 5.3 – Ajustes e informações de valores provenientes de documento fiscal, da Parte 3 do “Manual de Orientações da Escrituração Fiscal Digital para Contribuintes do Estado de Rondônia”, constante do </w:t>
      </w:r>
      <w:hyperlink r:id="rId6" w:tgtFrame="_blank" w:history="1">
        <w:r w:rsidRPr="0083088E">
          <w:rPr>
            <w:rStyle w:val="Hyperlink"/>
            <w:rFonts w:asciiTheme="minorHAnsi" w:hAnsiTheme="minorHAnsi" w:cstheme="minorHAnsi"/>
          </w:rPr>
          <w:t>Anexo Único da Instrução Normativa nº 033/2018/GAB/CRE</w:t>
        </w:r>
      </w:hyperlink>
      <w:r w:rsidRPr="0083088E">
        <w:rPr>
          <w:rFonts w:asciiTheme="minorHAnsi" w:hAnsiTheme="minorHAnsi" w:cstheme="minorHAnsi"/>
          <w:color w:val="000000"/>
        </w:rPr>
        <w:t>:</w:t>
      </w:r>
    </w:p>
    <w:p w14:paraId="1EDEF1DF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69F1C1F7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"</w:t>
      </w:r>
    </w:p>
    <w:tbl>
      <w:tblPr>
        <w:tblW w:w="0" w:type="auto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3"/>
        <w:gridCol w:w="6798"/>
        <w:gridCol w:w="1371"/>
        <w:gridCol w:w="1070"/>
      </w:tblGrid>
      <w:tr w:rsidR="0083088E" w:rsidRPr="0083088E" w14:paraId="7E1A558C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7AAB0548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0DF69238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DESCRIÇÃO</w:t>
            </w:r>
          </w:p>
        </w:tc>
        <w:tc>
          <w:tcPr>
            <w:tcW w:w="0" w:type="auto"/>
            <w:vAlign w:val="center"/>
            <w:hideMark/>
          </w:tcPr>
          <w:p w14:paraId="475439F2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INICIAL</w:t>
            </w:r>
          </w:p>
        </w:tc>
        <w:tc>
          <w:tcPr>
            <w:tcW w:w="0" w:type="auto"/>
            <w:vAlign w:val="center"/>
            <w:hideMark/>
          </w:tcPr>
          <w:p w14:paraId="053FDD52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FINAL</w:t>
            </w:r>
          </w:p>
        </w:tc>
      </w:tr>
      <w:tr w:rsidR="0083088E" w:rsidRPr="0083088E" w14:paraId="2596E347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5350D5FE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RO10009999</w:t>
            </w:r>
          </w:p>
        </w:tc>
        <w:tc>
          <w:tcPr>
            <w:tcW w:w="0" w:type="auto"/>
            <w:vAlign w:val="center"/>
            <w:hideMark/>
          </w:tcPr>
          <w:p w14:paraId="5F2E4E1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Ressarcimento</w:t>
            </w:r>
            <w:r w:rsidRPr="0083088E">
              <w:rPr>
                <w:rFonts w:asciiTheme="minorHAnsi" w:hAnsiTheme="minorHAnsi" w:cstheme="minorHAnsi"/>
                <w:color w:val="000000"/>
              </w:rPr>
              <w:t> de imposto retido por substituição tributária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0E77640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15457B46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48216193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99F323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RO20009999</w:t>
            </w:r>
          </w:p>
        </w:tc>
        <w:tc>
          <w:tcPr>
            <w:tcW w:w="0" w:type="auto"/>
            <w:vAlign w:val="center"/>
            <w:hideMark/>
          </w:tcPr>
          <w:p w14:paraId="35113F1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Estorno de Complementação de imposto retido por substituição tributária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71AEF441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5FDD4EB5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2BD4FE45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43A92CD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RO40009999</w:t>
            </w:r>
          </w:p>
        </w:tc>
        <w:tc>
          <w:tcPr>
            <w:tcW w:w="0" w:type="auto"/>
            <w:vAlign w:val="center"/>
            <w:hideMark/>
          </w:tcPr>
          <w:p w14:paraId="4C2A88F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Complementação de imposto retido por substituição tributária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16D5BA3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20565A5A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83088E" w:rsidRPr="0083088E" w14:paraId="3B3DA9A8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252B7329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RO50009999</w:t>
            </w:r>
          </w:p>
        </w:tc>
        <w:tc>
          <w:tcPr>
            <w:tcW w:w="0" w:type="auto"/>
            <w:vAlign w:val="center"/>
            <w:hideMark/>
          </w:tcPr>
          <w:p w14:paraId="0EEDBA6C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Estorno de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Ressarcimento</w:t>
            </w:r>
            <w:r w:rsidRPr="0083088E">
              <w:rPr>
                <w:rFonts w:asciiTheme="minorHAnsi" w:hAnsiTheme="minorHAnsi" w:cstheme="minorHAnsi"/>
                <w:color w:val="000000"/>
              </w:rPr>
              <w:t> de imposto retido por substituição tributária operações com gasolina, óleo diesel e </w:t>
            </w: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etanol hidratado combustível</w:t>
            </w:r>
            <w:r w:rsidRPr="0083088E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5115827F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01022022</w:t>
            </w:r>
          </w:p>
        </w:tc>
        <w:tc>
          <w:tcPr>
            <w:tcW w:w="0" w:type="auto"/>
            <w:vAlign w:val="center"/>
            <w:hideMark/>
          </w:tcPr>
          <w:p w14:paraId="413C23FE" w14:textId="77777777" w:rsidR="0083088E" w:rsidRPr="0083088E" w:rsidRDefault="0083088E">
            <w:pPr>
              <w:pStyle w:val="new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</w:tbl>
    <w:p w14:paraId="47A25877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"</w:t>
      </w:r>
    </w:p>
    <w:p w14:paraId="3A289D2E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4322C048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7376A71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Art. 3º</w:t>
      </w:r>
      <w:r w:rsidRPr="0083088E">
        <w:rPr>
          <w:rFonts w:asciiTheme="minorHAnsi" w:hAnsiTheme="minorHAnsi" w:cstheme="minorHAnsi"/>
          <w:color w:val="000000"/>
        </w:rPr>
        <w:t> Ficam revogados os dispositivos, adiante enumerados, da </w:t>
      </w:r>
      <w:bookmarkStart w:id="1" w:name="IN_18_33_AU_T511"/>
      <w:r w:rsidRPr="0083088E">
        <w:rPr>
          <w:rFonts w:asciiTheme="minorHAnsi" w:hAnsiTheme="minorHAnsi" w:cstheme="minorHAnsi"/>
          <w:color w:val="000000"/>
        </w:rPr>
        <w:t>Tabela 5.1.1</w:t>
      </w:r>
      <w:bookmarkEnd w:id="1"/>
      <w:r w:rsidRPr="0083088E">
        <w:rPr>
          <w:rFonts w:asciiTheme="minorHAnsi" w:hAnsiTheme="minorHAnsi" w:cstheme="minorHAnsi"/>
          <w:color w:val="000000"/>
        </w:rPr>
        <w:t xml:space="preserve"> - Códigos de ajustes da apuração do ICMS, da Parte 2 do “Manual de Orientações da Escrituração Fiscal Digital para </w:t>
      </w:r>
      <w:r w:rsidRPr="0083088E">
        <w:rPr>
          <w:rFonts w:asciiTheme="minorHAnsi" w:hAnsiTheme="minorHAnsi" w:cstheme="minorHAnsi"/>
          <w:color w:val="000000"/>
        </w:rPr>
        <w:lastRenderedPageBreak/>
        <w:t>Contribuintes do Estado de Rondônia”, constante no </w:t>
      </w:r>
      <w:hyperlink r:id="rId7" w:tgtFrame="_blank" w:history="1">
        <w:r w:rsidRPr="0083088E">
          <w:rPr>
            <w:rStyle w:val="Hyperlink"/>
            <w:rFonts w:asciiTheme="minorHAnsi" w:hAnsiTheme="minorHAnsi" w:cstheme="minorHAnsi"/>
          </w:rPr>
          <w:t>Anexo Único da Instrução Normativa nº 033/2018/GAB/CRE</w:t>
        </w:r>
      </w:hyperlink>
      <w:r w:rsidRPr="0083088E">
        <w:rPr>
          <w:rFonts w:asciiTheme="minorHAnsi" w:hAnsiTheme="minorHAnsi" w:cstheme="minorHAnsi"/>
          <w:color w:val="000000"/>
        </w:rPr>
        <w:t>:</w:t>
      </w:r>
    </w:p>
    <w:p w14:paraId="13FB3431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70DE5B0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"</w:t>
      </w:r>
    </w:p>
    <w:tbl>
      <w:tblPr>
        <w:tblW w:w="0" w:type="auto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0"/>
        <w:gridCol w:w="6772"/>
        <w:gridCol w:w="1385"/>
        <w:gridCol w:w="1325"/>
      </w:tblGrid>
      <w:tr w:rsidR="0083088E" w:rsidRPr="0083088E" w14:paraId="371B29B6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5B315904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0F30E49E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DESCRIÇÃO</w:t>
            </w:r>
          </w:p>
        </w:tc>
        <w:tc>
          <w:tcPr>
            <w:tcW w:w="0" w:type="auto"/>
            <w:vAlign w:val="center"/>
            <w:hideMark/>
          </w:tcPr>
          <w:p w14:paraId="61BF4608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INICIAL</w:t>
            </w:r>
          </w:p>
        </w:tc>
        <w:tc>
          <w:tcPr>
            <w:tcW w:w="0" w:type="auto"/>
            <w:vAlign w:val="center"/>
            <w:hideMark/>
          </w:tcPr>
          <w:p w14:paraId="01EE896F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Style w:val="Forte"/>
                <w:rFonts w:asciiTheme="minorHAnsi" w:hAnsiTheme="minorHAnsi" w:cstheme="minorHAnsi"/>
                <w:color w:val="000000"/>
              </w:rPr>
              <w:t>DATA FINAL</w:t>
            </w:r>
          </w:p>
        </w:tc>
      </w:tr>
      <w:tr w:rsidR="0083088E" w:rsidRPr="0083088E" w14:paraId="497A816C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1C026A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RO100001</w:t>
            </w:r>
          </w:p>
        </w:tc>
        <w:tc>
          <w:tcPr>
            <w:tcW w:w="0" w:type="auto"/>
            <w:vAlign w:val="center"/>
            <w:hideMark/>
          </w:tcPr>
          <w:p w14:paraId="55955813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Complementação de imposto retido por substituição tributária operações com gasolina, óleo diesel e álcool etílico hidratado carburante.</w:t>
            </w:r>
          </w:p>
        </w:tc>
        <w:tc>
          <w:tcPr>
            <w:tcW w:w="0" w:type="auto"/>
            <w:vAlign w:val="center"/>
            <w:hideMark/>
          </w:tcPr>
          <w:p w14:paraId="5D60BA40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01042021</w:t>
            </w:r>
          </w:p>
        </w:tc>
        <w:tc>
          <w:tcPr>
            <w:tcW w:w="0" w:type="auto"/>
            <w:vAlign w:val="center"/>
            <w:hideMark/>
          </w:tcPr>
          <w:p w14:paraId="62D611EC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01042021</w:t>
            </w:r>
          </w:p>
        </w:tc>
      </w:tr>
      <w:tr w:rsidR="0083088E" w:rsidRPr="0083088E" w14:paraId="32C877DB" w14:textId="77777777" w:rsidTr="001E6F58">
        <w:trPr>
          <w:tblCellSpacing w:w="0" w:type="dxa"/>
        </w:trPr>
        <w:tc>
          <w:tcPr>
            <w:tcW w:w="0" w:type="auto"/>
            <w:vAlign w:val="center"/>
            <w:hideMark/>
          </w:tcPr>
          <w:p w14:paraId="7BC3DB48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RO120001</w:t>
            </w:r>
          </w:p>
        </w:tc>
        <w:tc>
          <w:tcPr>
            <w:tcW w:w="0" w:type="auto"/>
            <w:vAlign w:val="center"/>
            <w:hideMark/>
          </w:tcPr>
          <w:p w14:paraId="23C04B33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Restituição de imposto retido por substituição tributária operações com gasolina, óleo diesel e álcool etílico hidratado carburante.</w:t>
            </w:r>
          </w:p>
        </w:tc>
        <w:tc>
          <w:tcPr>
            <w:tcW w:w="0" w:type="auto"/>
            <w:vAlign w:val="center"/>
            <w:hideMark/>
          </w:tcPr>
          <w:p w14:paraId="2311A8B0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01042021</w:t>
            </w:r>
          </w:p>
        </w:tc>
        <w:tc>
          <w:tcPr>
            <w:tcW w:w="0" w:type="auto"/>
            <w:vAlign w:val="center"/>
            <w:hideMark/>
          </w:tcPr>
          <w:p w14:paraId="77813483" w14:textId="77777777" w:rsidR="0083088E" w:rsidRPr="0083088E" w:rsidRDefault="0083088E">
            <w:pPr>
              <w:pStyle w:val="newtextoalinhadoesquerda"/>
              <w:spacing w:before="120" w:beforeAutospacing="0" w:after="120" w:afterAutospacing="0"/>
              <w:ind w:left="120" w:right="120"/>
              <w:rPr>
                <w:rFonts w:asciiTheme="minorHAnsi" w:hAnsiTheme="minorHAnsi" w:cstheme="minorHAnsi"/>
                <w:color w:val="000000"/>
              </w:rPr>
            </w:pPr>
            <w:r w:rsidRPr="0083088E">
              <w:rPr>
                <w:rFonts w:asciiTheme="minorHAnsi" w:hAnsiTheme="minorHAnsi" w:cstheme="minorHAnsi"/>
                <w:color w:val="000000"/>
              </w:rPr>
              <w:t>01042021</w:t>
            </w:r>
          </w:p>
        </w:tc>
      </w:tr>
    </w:tbl>
    <w:p w14:paraId="4FAAE68C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"</w:t>
      </w:r>
    </w:p>
    <w:p w14:paraId="6A5B6877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4FC394BE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1D2E0C00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Style w:val="Forte"/>
          <w:rFonts w:asciiTheme="minorHAnsi" w:hAnsiTheme="minorHAnsi" w:cstheme="minorHAnsi"/>
          <w:color w:val="000000"/>
        </w:rPr>
        <w:t>Art. 4º</w:t>
      </w:r>
      <w:r w:rsidRPr="0083088E">
        <w:rPr>
          <w:rFonts w:asciiTheme="minorHAnsi" w:hAnsiTheme="minorHAnsi" w:cstheme="minorHAnsi"/>
          <w:color w:val="000000"/>
        </w:rPr>
        <w:t> Esta Instrução Normativa entra em vigor na data da sua publicação, produzindo efeitos:</w:t>
      </w:r>
    </w:p>
    <w:p w14:paraId="0A8F20B6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2FE6AF40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I - em relação aos artigos 1º e 2º, a partir de 1º de fevereiro de 2022; e</w:t>
      </w:r>
    </w:p>
    <w:p w14:paraId="3FDDE884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3F2DE79F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II - em relação ao artigo 3º, a partir de 1º de abril de 2021.</w:t>
      </w:r>
    </w:p>
    <w:p w14:paraId="5F1B862B" w14:textId="77777777" w:rsidR="0083088E" w:rsidRPr="0083088E" w:rsidRDefault="0083088E" w:rsidP="0083088E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3DF6FD6F" w14:textId="77777777" w:rsidR="0083088E" w:rsidRPr="0083088E" w:rsidRDefault="0083088E" w:rsidP="0083088E">
      <w:pPr>
        <w:pStyle w:val="new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Porto Velho/RO, 25 de março de 2022.</w:t>
      </w:r>
    </w:p>
    <w:p w14:paraId="47654EAF" w14:textId="77777777" w:rsidR="0083088E" w:rsidRPr="0083088E" w:rsidRDefault="0083088E" w:rsidP="0083088E">
      <w:pPr>
        <w:pStyle w:val="new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 </w:t>
      </w:r>
    </w:p>
    <w:p w14:paraId="51F2E5A7" w14:textId="74546D36" w:rsidR="0083088E" w:rsidRPr="0083088E" w:rsidRDefault="0083088E" w:rsidP="007E1735">
      <w:pPr>
        <w:pStyle w:val="textocentralizadomaiusculasnegrito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b/>
          <w:bCs/>
          <w:caps/>
          <w:color w:val="000000"/>
        </w:rPr>
        <w:t> </w:t>
      </w:r>
      <w:r w:rsidRPr="0083088E">
        <w:rPr>
          <w:rStyle w:val="Forte"/>
          <w:rFonts w:asciiTheme="minorHAnsi" w:hAnsiTheme="minorHAnsi" w:cstheme="minorHAnsi"/>
          <w:color w:val="000000"/>
        </w:rPr>
        <w:t>ANTONIO CARLOS ALENCAR DO NASCIMENTO</w:t>
      </w:r>
    </w:p>
    <w:p w14:paraId="46571520" w14:textId="13EC0BDF" w:rsidR="00960C83" w:rsidRDefault="0083088E" w:rsidP="0083088E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83088E">
        <w:rPr>
          <w:rFonts w:asciiTheme="minorHAnsi" w:hAnsiTheme="minorHAnsi" w:cstheme="minorHAnsi"/>
          <w:color w:val="000000"/>
        </w:rPr>
        <w:t>Coordenador-Geral da Receita Estadual</w:t>
      </w:r>
    </w:p>
    <w:p w14:paraId="6190352A" w14:textId="77777777" w:rsidR="007E1735" w:rsidRDefault="007E1735" w:rsidP="0083088E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p w14:paraId="4A9C37A6" w14:textId="77777777" w:rsidR="007E1735" w:rsidRPr="007E1735" w:rsidRDefault="007E1735" w:rsidP="007E1735">
      <w:pPr>
        <w:spacing w:after="60"/>
        <w:rPr>
          <w:sz w:val="20"/>
          <w:szCs w:val="20"/>
        </w:rPr>
      </w:pPr>
      <w:r w:rsidRPr="007E1735">
        <w:rPr>
          <w:sz w:val="20"/>
          <w:szCs w:val="20"/>
        </w:rPr>
        <w:pict w14:anchorId="4221C25A">
          <v:rect id="_x0000_i1042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7E1735" w:rsidRPr="007E1735" w14:paraId="41857637" w14:textId="77777777" w:rsidTr="007E173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0FA9FA" w14:textId="730B2181" w:rsidR="007E1735" w:rsidRPr="007E1735" w:rsidRDefault="007E1735">
            <w:pPr>
              <w:spacing w:after="0"/>
              <w:rPr>
                <w:color w:val="000000"/>
                <w:sz w:val="20"/>
                <w:szCs w:val="20"/>
              </w:rPr>
            </w:pPr>
            <w:r w:rsidRPr="007E1735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429D003" wp14:editId="3F3518F4">
                  <wp:extent cx="845820" cy="570865"/>
                  <wp:effectExtent l="0" t="0" r="0" b="635"/>
                  <wp:docPr id="4" name="Imagem 4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1F8D163" w14:textId="77777777" w:rsidR="007E1735" w:rsidRPr="007E1735" w:rsidRDefault="007E1735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Documento assinado eletronicamente por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Patrick Robertson de Carvalho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,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Gerente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, em 28/03/2022, às 10:09, conforme horário oficial de Brasília, com fundamento no artigo 18 caput e seus §§ 1º e 2º, do </w:t>
            </w:r>
            <w:hyperlink r:id="rId9" w:tgtFrame="_blank" w:tooltip="Acesse o Decreto" w:history="1">
              <w:r w:rsidRPr="007E17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814FF1D" w14:textId="77777777" w:rsidR="007E1735" w:rsidRPr="007E1735" w:rsidRDefault="007E1735" w:rsidP="007E1735">
      <w:pPr>
        <w:spacing w:after="60"/>
        <w:rPr>
          <w:rFonts w:ascii="Times New Roman" w:hAnsi="Times New Roman" w:cs="Times New Roman"/>
          <w:sz w:val="20"/>
          <w:szCs w:val="20"/>
        </w:rPr>
      </w:pPr>
      <w:r w:rsidRPr="007E1735">
        <w:rPr>
          <w:sz w:val="20"/>
          <w:szCs w:val="20"/>
        </w:rPr>
        <w:pict w14:anchorId="731DCA58">
          <v:rect id="_x0000_i1027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7E1735" w:rsidRPr="007E1735" w14:paraId="1A1FEE48" w14:textId="77777777" w:rsidTr="007E173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8BD1EE" w14:textId="0A8DF537" w:rsidR="007E1735" w:rsidRPr="007E1735" w:rsidRDefault="007E1735">
            <w:pPr>
              <w:spacing w:after="0"/>
              <w:rPr>
                <w:color w:val="000000"/>
                <w:sz w:val="20"/>
                <w:szCs w:val="20"/>
              </w:rPr>
            </w:pPr>
            <w:r w:rsidRPr="007E1735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58E88834" wp14:editId="6FE6F690">
                  <wp:extent cx="845820" cy="570865"/>
                  <wp:effectExtent l="0" t="0" r="0" b="635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7015B7F" w14:textId="77777777" w:rsidR="007E1735" w:rsidRPr="007E1735" w:rsidRDefault="007E1735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Documento assinado eletronicamente por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ANTONIO CARLOS ALENCAR DO NASCIMENTO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,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Coordenador(a)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, em 28/03/2022, às 23:39, conforme horário oficial de Brasília, com fundamento no artigo 18 caput e seus §§ 1º e 2º, do </w:t>
            </w:r>
            <w:hyperlink r:id="rId10" w:tgtFrame="_blank" w:tooltip="Acesse o Decreto" w:history="1">
              <w:r w:rsidRPr="007E17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604FD26" w14:textId="77777777" w:rsidR="007E1735" w:rsidRPr="007E1735" w:rsidRDefault="007E1735" w:rsidP="007E1735">
      <w:pPr>
        <w:spacing w:after="60"/>
        <w:rPr>
          <w:rFonts w:ascii="Times New Roman" w:hAnsi="Times New Roman" w:cs="Times New Roman"/>
          <w:sz w:val="20"/>
          <w:szCs w:val="20"/>
        </w:rPr>
      </w:pPr>
      <w:r w:rsidRPr="007E1735">
        <w:rPr>
          <w:sz w:val="20"/>
          <w:szCs w:val="20"/>
        </w:rPr>
        <w:pict w14:anchorId="6BBE2501">
          <v:rect id="_x0000_i1029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E1735" w:rsidRPr="007E1735" w14:paraId="6BFE5783" w14:textId="77777777" w:rsidTr="007E173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706F1A" w14:textId="22B94E0A" w:rsidR="007E1735" w:rsidRPr="007E1735" w:rsidRDefault="007E1735">
            <w:pPr>
              <w:spacing w:after="0"/>
              <w:rPr>
                <w:color w:val="000000"/>
                <w:sz w:val="20"/>
                <w:szCs w:val="20"/>
              </w:rPr>
            </w:pPr>
            <w:r w:rsidRPr="007E1735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89E89B3" wp14:editId="4BDAC4B6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C62F92F" w14:textId="77777777" w:rsidR="007E1735" w:rsidRPr="007E1735" w:rsidRDefault="007E1735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7E17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, informando o código verificador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0023737543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 e o código CRC </w:t>
            </w:r>
            <w:r w:rsidRPr="007E173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277C0DB9</w:t>
            </w:r>
            <w:r w:rsidRPr="007E1735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</w:tr>
    </w:tbl>
    <w:p w14:paraId="31780132" w14:textId="77777777" w:rsidR="007E1735" w:rsidRPr="0083088E" w:rsidRDefault="007E1735" w:rsidP="0083088E">
      <w:pPr>
        <w:pStyle w:val="new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sectPr w:rsidR="007E1735" w:rsidRPr="0083088E" w:rsidSect="00960C8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906"/>
    <w:rsid w:val="00025CBF"/>
    <w:rsid w:val="001E6F58"/>
    <w:rsid w:val="00304906"/>
    <w:rsid w:val="00556603"/>
    <w:rsid w:val="007E1735"/>
    <w:rsid w:val="0083088E"/>
    <w:rsid w:val="00960C83"/>
    <w:rsid w:val="00B646A5"/>
    <w:rsid w:val="00C910DD"/>
    <w:rsid w:val="00DB2B21"/>
    <w:rsid w:val="00FC1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401BA"/>
  <w15:chartTrackingRefBased/>
  <w15:docId w15:val="{B788C064-4C70-478E-A2BC-775F97F0F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60C83"/>
    <w:rPr>
      <w:b/>
      <w:bCs/>
    </w:rPr>
  </w:style>
  <w:style w:type="paragraph" w:customStyle="1" w:styleId="newtextojustificado">
    <w:name w:val="new_texto_justificado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60C83"/>
    <w:rPr>
      <w:color w:val="0000FF"/>
      <w:u w:val="single"/>
    </w:rPr>
  </w:style>
  <w:style w:type="paragraph" w:customStyle="1" w:styleId="textojustificadorecuoprimeiralinha">
    <w:name w:val="texto_justificado_recuo_primeira_linha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96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025CBF"/>
    <w:pPr>
      <w:spacing w:line="256" w:lineRule="auto"/>
      <w:ind w:left="720"/>
      <w:contextualSpacing/>
    </w:pPr>
  </w:style>
  <w:style w:type="paragraph" w:customStyle="1" w:styleId="newcentralizartexto">
    <w:name w:val="new_centralizar_texto"/>
    <w:basedOn w:val="Normal"/>
    <w:rsid w:val="00830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esquerda">
    <w:name w:val="new_texto_alinhado_esquerda"/>
    <w:basedOn w:val="Normal"/>
    <w:rsid w:val="00830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830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51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81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9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458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458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gislacao.sefin.ro.gov.br/textoLegislacao.jsp?texto=458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823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3/2022/GAB/CRE</vt:lpstr>
    </vt:vector>
  </TitlesOfParts>
  <Company/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3/2022/GAB/CRE</dc:title>
  <dc:subject>Altera, acrescenta e revoga dispositivos da Instrução Normativa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8</cp:revision>
  <dcterms:created xsi:type="dcterms:W3CDTF">2022-03-28T12:52:00Z</dcterms:created>
  <dcterms:modified xsi:type="dcterms:W3CDTF">2022-03-29T11:52:00Z</dcterms:modified>
</cp:coreProperties>
</file>