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D7E7F" w14:textId="77777777" w:rsidR="0086600A" w:rsidRPr="00781ED6" w:rsidRDefault="00D17C15" w:rsidP="0086600A">
      <w:pPr>
        <w:spacing w:after="0" w:line="240" w:lineRule="auto"/>
        <w:jc w:val="both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781ED6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 </w:t>
      </w:r>
      <w:r w:rsidR="0086600A" w:rsidRPr="00781ED6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>* Este texto não substitui o publicado no DOE.</w:t>
      </w:r>
    </w:p>
    <w:p w14:paraId="24EAC93F" w14:textId="77777777" w:rsidR="0086600A" w:rsidRPr="00781ED6" w:rsidRDefault="0086600A" w:rsidP="0086600A">
      <w:pPr>
        <w:jc w:val="both"/>
        <w:rPr>
          <w:rFonts w:cstheme="minorHAnsi"/>
          <w:sz w:val="20"/>
          <w:szCs w:val="20"/>
        </w:rPr>
      </w:pPr>
    </w:p>
    <w:p w14:paraId="5E373A25" w14:textId="0644C262" w:rsidR="0086600A" w:rsidRPr="00781ED6" w:rsidRDefault="0086600A" w:rsidP="0086600A">
      <w:pPr>
        <w:rPr>
          <w:rFonts w:cstheme="minorHAnsi"/>
          <w:color w:val="000000"/>
          <w:sz w:val="20"/>
          <w:szCs w:val="20"/>
        </w:rPr>
      </w:pPr>
      <w:r w:rsidRPr="00781ED6">
        <w:rPr>
          <w:rFonts w:cstheme="minorHAnsi"/>
          <w:color w:val="000000"/>
          <w:sz w:val="20"/>
          <w:szCs w:val="20"/>
        </w:rPr>
        <w:t xml:space="preserve">Diário Oficial do Estado de Rondônia nº </w:t>
      </w:r>
      <w:r w:rsidR="00F226BF" w:rsidRPr="00781ED6">
        <w:rPr>
          <w:rFonts w:cstheme="minorHAnsi"/>
          <w:color w:val="000000"/>
          <w:sz w:val="20"/>
          <w:szCs w:val="20"/>
        </w:rPr>
        <w:t>241</w:t>
      </w:r>
      <w:r w:rsidRPr="00781ED6">
        <w:rPr>
          <w:rFonts w:cstheme="minorHAnsi"/>
          <w:color w:val="000000"/>
          <w:sz w:val="20"/>
          <w:szCs w:val="20"/>
        </w:rPr>
        <w:br/>
        <w:t xml:space="preserve">Disponibilização: </w:t>
      </w:r>
      <w:r w:rsidR="00F226BF" w:rsidRPr="00781ED6">
        <w:rPr>
          <w:rFonts w:cstheme="minorHAnsi"/>
          <w:color w:val="000000"/>
          <w:sz w:val="20"/>
          <w:szCs w:val="20"/>
        </w:rPr>
        <w:t>22</w:t>
      </w:r>
      <w:r w:rsidRPr="00781ED6">
        <w:rPr>
          <w:rFonts w:cstheme="minorHAnsi"/>
          <w:color w:val="000000"/>
          <w:sz w:val="20"/>
          <w:szCs w:val="20"/>
        </w:rPr>
        <w:t>/12/2023</w:t>
      </w:r>
      <w:r w:rsidRPr="00781ED6">
        <w:rPr>
          <w:rFonts w:cstheme="minorHAnsi"/>
          <w:color w:val="000000"/>
          <w:sz w:val="20"/>
          <w:szCs w:val="20"/>
        </w:rPr>
        <w:br/>
        <w:t xml:space="preserve">Publicação: </w:t>
      </w:r>
      <w:r w:rsidR="00F226BF" w:rsidRPr="00781ED6">
        <w:rPr>
          <w:rFonts w:cstheme="minorHAnsi"/>
          <w:color w:val="000000"/>
          <w:sz w:val="20"/>
          <w:szCs w:val="20"/>
        </w:rPr>
        <w:t>22</w:t>
      </w:r>
      <w:r w:rsidRPr="00781ED6">
        <w:rPr>
          <w:rFonts w:cstheme="minorHAnsi"/>
          <w:color w:val="000000"/>
          <w:sz w:val="20"/>
          <w:szCs w:val="20"/>
        </w:rPr>
        <w:t>/12/2023</w:t>
      </w:r>
    </w:p>
    <w:p w14:paraId="07BE897E" w14:textId="77777777" w:rsidR="0086600A" w:rsidRPr="00F226BF" w:rsidRDefault="0086600A" w:rsidP="0086600A">
      <w:pPr>
        <w:jc w:val="center"/>
        <w:rPr>
          <w:rFonts w:cstheme="minorHAnsi"/>
          <w:color w:val="000000"/>
          <w:sz w:val="24"/>
          <w:szCs w:val="24"/>
        </w:rPr>
      </w:pPr>
      <w:r w:rsidRPr="00F226BF"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2C7E1726" wp14:editId="7C4AC4EC">
            <wp:extent cx="1480791" cy="1137036"/>
            <wp:effectExtent l="0" t="0" r="0" b="6350"/>
            <wp:docPr id="1361538848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1538848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0940" cy="1144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AD5767" w14:textId="77777777" w:rsidR="0086600A" w:rsidRPr="00F226BF" w:rsidRDefault="0086600A" w:rsidP="0086600A">
      <w:pPr>
        <w:jc w:val="center"/>
        <w:rPr>
          <w:rFonts w:cstheme="minorHAnsi"/>
          <w:color w:val="000000"/>
          <w:sz w:val="24"/>
          <w:szCs w:val="24"/>
        </w:rPr>
      </w:pPr>
      <w:r w:rsidRPr="00F226BF">
        <w:rPr>
          <w:rFonts w:cstheme="minorHAnsi"/>
          <w:color w:val="000000"/>
          <w:sz w:val="24"/>
          <w:szCs w:val="24"/>
        </w:rPr>
        <w:t>GOVERNADORIA - CASA CIVIL</w:t>
      </w:r>
    </w:p>
    <w:p w14:paraId="1BFEDFD7" w14:textId="2433818F" w:rsidR="0086600A" w:rsidRPr="00F226BF" w:rsidRDefault="0086600A" w:rsidP="0086600A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 xml:space="preserve">LEI N° </w:t>
      </w:r>
      <w:r w:rsidR="00F226BF" w:rsidRPr="00F226BF">
        <w:rPr>
          <w:rFonts w:asciiTheme="minorHAnsi" w:hAnsiTheme="minorHAnsi" w:cstheme="minorHAnsi"/>
          <w:color w:val="000000"/>
        </w:rPr>
        <w:t>5</w:t>
      </w:r>
      <w:r w:rsidR="00F226BF">
        <w:rPr>
          <w:rFonts w:asciiTheme="minorHAnsi" w:hAnsiTheme="minorHAnsi" w:cstheme="minorHAnsi"/>
          <w:color w:val="000000"/>
        </w:rPr>
        <w:t>.</w:t>
      </w:r>
      <w:r w:rsidR="00F226BF" w:rsidRPr="00F226BF">
        <w:rPr>
          <w:rFonts w:asciiTheme="minorHAnsi" w:hAnsiTheme="minorHAnsi" w:cstheme="minorHAnsi"/>
          <w:color w:val="000000"/>
        </w:rPr>
        <w:t>710</w:t>
      </w:r>
      <w:r w:rsidRPr="00F226BF">
        <w:rPr>
          <w:rFonts w:asciiTheme="minorHAnsi" w:hAnsiTheme="minorHAnsi" w:cstheme="minorHAnsi"/>
          <w:color w:val="000000"/>
        </w:rPr>
        <w:t xml:space="preserve">, DE </w:t>
      </w:r>
      <w:r w:rsidR="00F226BF" w:rsidRPr="00F226BF">
        <w:rPr>
          <w:rFonts w:asciiTheme="minorHAnsi" w:hAnsiTheme="minorHAnsi" w:cstheme="minorHAnsi"/>
          <w:color w:val="000000"/>
        </w:rPr>
        <w:t>21</w:t>
      </w:r>
      <w:r w:rsidRPr="00F226BF">
        <w:rPr>
          <w:rFonts w:asciiTheme="minorHAnsi" w:hAnsiTheme="minorHAnsi" w:cstheme="minorHAnsi"/>
          <w:color w:val="000000"/>
        </w:rPr>
        <w:t xml:space="preserve"> DE DEZEMBRO DE 2023.</w:t>
      </w:r>
    </w:p>
    <w:p w14:paraId="1DEBCF13" w14:textId="06324B6D" w:rsidR="00B14AA2" w:rsidRPr="00B14AA2" w:rsidRDefault="00B14AA2" w:rsidP="00B14AA2">
      <w:pPr>
        <w:pStyle w:val="newtextojustificadorecprimeirlinhaespsimp"/>
        <w:spacing w:before="0" w:beforeAutospacing="0" w:after="0" w:afterAutospacing="0"/>
        <w:ind w:left="120" w:firstLine="22"/>
        <w:jc w:val="center"/>
        <w:rPr>
          <w:rFonts w:asciiTheme="minorHAnsi" w:hAnsiTheme="minorHAnsi" w:cstheme="minorHAnsi"/>
          <w:color w:val="FF0000"/>
          <w:sz w:val="20"/>
          <w:szCs w:val="20"/>
        </w:rPr>
      </w:pPr>
      <w:r w:rsidRPr="00B14AA2">
        <w:rPr>
          <w:rFonts w:asciiTheme="minorHAnsi" w:hAnsiTheme="minorHAnsi" w:cstheme="minorHAnsi"/>
          <w:color w:val="FF0000"/>
          <w:sz w:val="20"/>
          <w:szCs w:val="20"/>
        </w:rPr>
        <w:t xml:space="preserve">Nota: </w:t>
      </w:r>
      <w:r w:rsidRPr="00B14AA2">
        <w:rPr>
          <w:rFonts w:asciiTheme="minorHAnsi" w:hAnsiTheme="minorHAnsi" w:cstheme="minorHAnsi"/>
          <w:color w:val="FF0000"/>
          <w:sz w:val="20"/>
          <w:szCs w:val="20"/>
        </w:rPr>
        <w:t>Regulamentada pelo</w:t>
      </w:r>
      <w:r w:rsidRPr="00B14AA2">
        <w:rPr>
          <w:rFonts w:asciiTheme="minorHAnsi" w:hAnsiTheme="minorHAnsi" w:cstheme="minorHAnsi"/>
          <w:color w:val="FF0000"/>
          <w:sz w:val="20"/>
          <w:szCs w:val="20"/>
        </w:rPr>
        <w:t xml:space="preserve"> Decreto</w:t>
      </w:r>
      <w:r w:rsidRPr="00B14AA2">
        <w:rPr>
          <w:rFonts w:asciiTheme="minorHAnsi" w:hAnsiTheme="minorHAnsi" w:cstheme="minorHAnsi"/>
          <w:color w:val="FF0000"/>
          <w:sz w:val="20"/>
          <w:szCs w:val="20"/>
        </w:rPr>
        <w:t xml:space="preserve"> nº</w:t>
      </w:r>
      <w:r w:rsidRPr="00B14AA2">
        <w:rPr>
          <w:rFonts w:asciiTheme="minorHAnsi" w:hAnsiTheme="minorHAnsi" w:cstheme="minorHAnsi"/>
          <w:color w:val="FF0000"/>
          <w:sz w:val="20"/>
          <w:szCs w:val="20"/>
        </w:rPr>
        <w:t xml:space="preserve"> </w:t>
      </w:r>
      <w:r w:rsidRPr="00B14AA2">
        <w:rPr>
          <w:rFonts w:asciiTheme="minorHAnsi" w:hAnsiTheme="minorHAnsi" w:cstheme="minorHAnsi"/>
          <w:color w:val="FF0000"/>
          <w:sz w:val="20"/>
          <w:szCs w:val="20"/>
        </w:rPr>
        <w:t>29232/2024</w:t>
      </w:r>
    </w:p>
    <w:p w14:paraId="7CFF8FDE" w14:textId="77777777" w:rsidR="00F226BF" w:rsidRPr="00F226BF" w:rsidRDefault="00F226BF" w:rsidP="00F226BF">
      <w:pPr>
        <w:pStyle w:val="NormalWeb"/>
        <w:spacing w:before="0" w:beforeAutospacing="0" w:after="0" w:afterAutospacing="0"/>
        <w:jc w:val="center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4FE511F5" w14:textId="77777777" w:rsidR="00BE7591" w:rsidRPr="00781ED6" w:rsidRDefault="00BE7591" w:rsidP="00BE7591">
      <w:pPr>
        <w:pStyle w:val="newtextojustificadorecprimeirlinhaespsimp"/>
        <w:spacing w:before="0" w:beforeAutospacing="0" w:after="0" w:afterAutospacing="0"/>
        <w:ind w:left="3261"/>
        <w:jc w:val="both"/>
        <w:rPr>
          <w:rFonts w:asciiTheme="minorHAnsi" w:hAnsiTheme="minorHAnsi" w:cstheme="minorHAnsi"/>
          <w:color w:val="000000"/>
        </w:rPr>
      </w:pPr>
      <w:r w:rsidRPr="00781ED6">
        <w:rPr>
          <w:rFonts w:asciiTheme="minorHAnsi" w:hAnsiTheme="minorHAnsi" w:cstheme="minorHAnsi"/>
          <w:color w:val="000000"/>
        </w:rPr>
        <w:t>Dispõe sobre a instituição de um regime diferenciado de tributação para contribuinte que praticar atividade comercial, exclusivamente, via Internet, com base no § 8° do art. 3° da Lei Complementar Federal n° 160, de 7 de agosto de 2017, e na cláusula décima terceira do Convênio ICMS n° 190, de 15 de dezembro de 2017.</w:t>
      </w:r>
    </w:p>
    <w:p w14:paraId="50924455" w14:textId="74933F01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16544C5F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O GOVERNADOR DO ESTADO DE RONDÔNIA:</w:t>
      </w:r>
    </w:p>
    <w:p w14:paraId="3B0283AC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Faço saber que a Assembleia Legislativa decreta e eu sanciono a seguinte Lei:</w:t>
      </w:r>
    </w:p>
    <w:p w14:paraId="6A8228EF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1E6955A8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1°  Esta Lei dispõe sobre a adesão do Estado de Rondônia ao benefício fiscal previsto na Lei n° 1.641, de 28 de dezembro de 2005, do Estado de Tocantins, nos termos atualmente vigentes, consoante autorização prevista § 8° do art. 3° da Lei Complementar Federal n° 160, de 7 de agosto de 2017, e na Cláusula Décima Terceira do Convênio ICMS n° 190, de 15 de dezembro de 2017.</w:t>
      </w:r>
    </w:p>
    <w:p w14:paraId="4A07D909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2A1E014B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2°  É facultado à pessoa jurídica, regularmente inscrita no cadastro de contribuintes deste Estado, que praticar atividade comercial, exclusivamente, via Internet, a consumidor final:</w:t>
      </w:r>
    </w:p>
    <w:p w14:paraId="5C24579C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7941F2CE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I - apropriar-se de crédito presumido, de forma que a carga tributária efetiva do ICMS resulte no percentual de 1% (um por cento) sobre vendas de bens ou mercadorias, nas saídas para outras unidades da federação; e</w:t>
      </w:r>
    </w:p>
    <w:p w14:paraId="720CC1B1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6E6FA30D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II - reduzir a base de cálculo nas aquisições de mercadorias importadas do exterior para revenda pela internet em operações interestaduais, de forma que a carga tributária efetiva do ICMS resulte no percentual de 2% (dois por cento).</w:t>
      </w:r>
    </w:p>
    <w:p w14:paraId="4BCF1E63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63CD8EC2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§ 1°  O pagamento do imposto apurado na forma do inciso II poderá ser diferido para até o segundo mês posterior ao do desembaraço aduaneiro.</w:t>
      </w:r>
    </w:p>
    <w:p w14:paraId="5FEA9DAA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46AF5FE5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§ 2°  O incentivo de que trata este artigo não se aplica às vendas realizadas dentro do Estado de Rondônia.</w:t>
      </w:r>
    </w:p>
    <w:p w14:paraId="50FEA590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54226931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3°  A fruição do crédito presumido, previstos nesta Lei, implica obrigatoriedade de o contribuinte permanecer estabelecido em efetivo funcionamento no Estado de Rondônia pelo período mínimo de cinco anos.</w:t>
      </w:r>
    </w:p>
    <w:p w14:paraId="472A5B83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3F057AD8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lastRenderedPageBreak/>
        <w:t>Parágrafo único.  Na hipótese de descumprimento do disposto no </w:t>
      </w:r>
      <w:r w:rsidRPr="00F226BF">
        <w:rPr>
          <w:rStyle w:val="Forte"/>
          <w:rFonts w:asciiTheme="minorHAnsi" w:hAnsiTheme="minorHAnsi" w:cstheme="minorHAnsi"/>
          <w:color w:val="000000"/>
        </w:rPr>
        <w:t>caput</w:t>
      </w:r>
      <w:r w:rsidRPr="00F226BF">
        <w:rPr>
          <w:rFonts w:asciiTheme="minorHAnsi" w:hAnsiTheme="minorHAnsi" w:cstheme="minorHAnsi"/>
          <w:color w:val="000000"/>
        </w:rPr>
        <w:t>, o contribuinte recolherá integralmente o imposto incentivado conforme o art. 2°, acrescido de juros e multa de mora, calculados na forma dos arts. 46-A e 46-B da Lei Estadual n° 688, de 27 de dezembro de 1996.</w:t>
      </w:r>
    </w:p>
    <w:p w14:paraId="50468A88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3D3D69FC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4°  Para efeito, exclusivamente, de cálculo do imposto incidente sobre a parcela relativa ao preço do serviço de transporte, o valor do ICMS, ainda que a operação seja realizada com Cláusula CIF (</w:t>
      </w:r>
      <w:r w:rsidRPr="00F226BF">
        <w:rPr>
          <w:rStyle w:val="Forte"/>
          <w:rFonts w:asciiTheme="minorHAnsi" w:hAnsiTheme="minorHAnsi" w:cstheme="minorHAnsi"/>
          <w:color w:val="000000"/>
        </w:rPr>
        <w:t>Cost, Insurance and Freight</w:t>
      </w:r>
      <w:r w:rsidRPr="00F226BF">
        <w:rPr>
          <w:rFonts w:asciiTheme="minorHAnsi" w:hAnsiTheme="minorHAnsi" w:cstheme="minorHAnsi"/>
          <w:color w:val="000000"/>
        </w:rPr>
        <w:t>), não é considerado como imposto devido.</w:t>
      </w:r>
    </w:p>
    <w:p w14:paraId="7817B592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409D97C0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Parágrafo único.  Para fim de comprovação da base de cálculo do imposto, nas hipóteses em que as saídas das mercadorias forem efetuadas com Cláusula CIF, o remetente deve, na Nota Fiscal que acobertar a operação, demonstrar a formação do preço e informar o valor do serviço de transporte em campo próprio, deduzindo-o do valor da mercadoria.</w:t>
      </w:r>
    </w:p>
    <w:p w14:paraId="78D3885F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6623ACBB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5°  O benefício fiscal previsto nesta Lei: </w:t>
      </w:r>
    </w:p>
    <w:p w14:paraId="01A66478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6768FD99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I - depende da aprovação do projeto de viabilidade econômico-financeira;</w:t>
      </w:r>
    </w:p>
    <w:p w14:paraId="41D5C4A7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40E61974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II - será formalizado por meio de Termo de Acordo de Regime Especial firmado com a Coordenadoria da Receita Estadual - CRE;</w:t>
      </w:r>
    </w:p>
    <w:p w14:paraId="566B485D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6CC3EDBA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III - exclui a apropriação de quaisquer outros créditos referente à operação ou prestação anterior, exceto:</w:t>
      </w:r>
    </w:p>
    <w:p w14:paraId="3383DF86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6522E155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a) os mantidos nas saídas para exportação; e</w:t>
      </w:r>
    </w:p>
    <w:p w14:paraId="062B68ED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4A6506EB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b) o previsto no inciso I do art. 2° desta Lei;</w:t>
      </w:r>
    </w:p>
    <w:p w14:paraId="20C72F67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14724794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IV - não se estende à saída de produtos primários;</w:t>
      </w:r>
    </w:p>
    <w:p w14:paraId="7F30C557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0D0F8CE0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V - é destinado ao contribuinte que preencha, cumulativamente, as seguintes exigências, bem como as previstas em Decreto do Poder Executivo: </w:t>
      </w:r>
    </w:p>
    <w:p w14:paraId="289C2101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08AADC9D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a) ter inscrição regular no Cadastro de Contribuintes do Estado - CAD/ICMS-RO;</w:t>
      </w:r>
    </w:p>
    <w:p w14:paraId="1DDE1DD2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6D2AD043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b) ser estabelecido no território deste Estado;</w:t>
      </w:r>
    </w:p>
    <w:p w14:paraId="1E84856A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5CFEFCB6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c) não possuir débito vencido e não pago, relativos aos tributos administrados pela CRE, por si, por seus sócios, titulares e administradores; e</w:t>
      </w:r>
    </w:p>
    <w:p w14:paraId="3D31BDB7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3847E907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d) manter-se adimplente com o Fundo de Investimento e de Desenvolvimento Industrial do Estado de Rondônia - FIDER, relativo à contribuição prevista no art. 6° desta Lei.</w:t>
      </w:r>
    </w:p>
    <w:p w14:paraId="39C37953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1B123F72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Parágrafo único.  É vedado aos beneficiários desta Lei utilizar, cumulativamente, incentivos ou benefícios fiscais previstos na legislação estadual que reduzam carga tributária.</w:t>
      </w:r>
    </w:p>
    <w:p w14:paraId="2618A72C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1AD203A6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6°  O beneficiário desta Lei recolherá ao Fundo de Investimento e de Desenvolvimento Industrial do Estado de Rondônia - FIDER, instituído pela Lei Complementar Estadual n° 283, de 14 de agosto de 2003, a título de contribuição de custeio, o equivalente a 0,3% (três décimos por cento) sobre o faturamento mensal incentivado, nos termos desta Lei.</w:t>
      </w:r>
    </w:p>
    <w:p w14:paraId="05E2C7C8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6816FA47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7°  Perderá o incentivo fiscal previsto nesta Lei quando a empresa:</w:t>
      </w:r>
    </w:p>
    <w:p w14:paraId="548C5F97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283C0FFB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lastRenderedPageBreak/>
        <w:t>I - violar cláusula estabelecida no Termo de Acordo de Regime Especial previsto no inciso II do art. 5° desta Lei;</w:t>
      </w:r>
    </w:p>
    <w:p w14:paraId="233DC7C8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142614F5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II - recolher o imposto declarado fora dos prazos legais;</w:t>
      </w:r>
    </w:p>
    <w:p w14:paraId="13FEB18E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2CEE510E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III - não observar as exigências contidas no inciso V do art. 5° desta Lei; e</w:t>
      </w:r>
    </w:p>
    <w:p w14:paraId="4DA84FF7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4D109451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IV - estiver em mora no cumprimento de qualquer obrigação acessória definida na legislação tributária.</w:t>
      </w:r>
    </w:p>
    <w:p w14:paraId="1016BC3F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5340880A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8°  O recolhimento do imposto devido é efetuado conforme período de apuração e prazos estabelecidos na legislação estadual.</w:t>
      </w:r>
    </w:p>
    <w:p w14:paraId="6DAFC896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0BAF2459" w14:textId="77777777" w:rsid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9°  Decreto do Poder Executivo disciplinará o disposto nesta Lei, consoante inciso V do art. 65 da Constituição do Estado de Rondônia.</w:t>
      </w:r>
    </w:p>
    <w:p w14:paraId="631E5812" w14:textId="093531FC" w:rsidR="00B14AA2" w:rsidRPr="00B14AA2" w:rsidRDefault="00B14AA2" w:rsidP="00B14AA2">
      <w:pPr>
        <w:pStyle w:val="newtextojustificadorecprimeirlinhaespsimp"/>
        <w:spacing w:before="0" w:beforeAutospacing="0" w:after="0" w:afterAutospacing="0"/>
        <w:ind w:left="1560" w:firstLine="22"/>
        <w:rPr>
          <w:rFonts w:asciiTheme="minorHAnsi" w:hAnsiTheme="minorHAnsi" w:cstheme="minorHAnsi"/>
          <w:color w:val="FF0000"/>
          <w:sz w:val="20"/>
          <w:szCs w:val="20"/>
        </w:rPr>
      </w:pPr>
      <w:r w:rsidRPr="00B14AA2">
        <w:rPr>
          <w:rFonts w:asciiTheme="minorHAnsi" w:hAnsiTheme="minorHAnsi" w:cstheme="minorHAnsi"/>
          <w:color w:val="FF0000"/>
          <w:sz w:val="20"/>
          <w:szCs w:val="20"/>
        </w:rPr>
        <w:t xml:space="preserve">Nota: </w:t>
      </w:r>
      <w:r>
        <w:rPr>
          <w:rFonts w:asciiTheme="minorHAnsi" w:hAnsiTheme="minorHAnsi" w:cstheme="minorHAnsi"/>
          <w:color w:val="FF0000"/>
          <w:sz w:val="20"/>
          <w:szCs w:val="20"/>
        </w:rPr>
        <w:t xml:space="preserve">Vide </w:t>
      </w:r>
      <w:r w:rsidRPr="00B14AA2">
        <w:rPr>
          <w:rFonts w:asciiTheme="minorHAnsi" w:hAnsiTheme="minorHAnsi" w:cstheme="minorHAnsi"/>
          <w:color w:val="FF0000"/>
          <w:sz w:val="20"/>
          <w:szCs w:val="20"/>
        </w:rPr>
        <w:t>Decreto nº 29232/2024</w:t>
      </w:r>
    </w:p>
    <w:p w14:paraId="0F968EAA" w14:textId="77777777" w:rsidR="00B14AA2" w:rsidRDefault="00B14AA2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</w:p>
    <w:p w14:paraId="25D22E19" w14:textId="1833A03A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Art. 10.  Esta Lei entra em vigor na data de sua publicação, produzindo efeitos a partir de 1° de janeiro de 2024.</w:t>
      </w:r>
    </w:p>
    <w:p w14:paraId="0B3F476F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15A41257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Palácio do Governo do Estado de Rondônia, em 21 de dezembro de 2023, 136° da República.</w:t>
      </w:r>
    </w:p>
    <w:p w14:paraId="5260631B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56C6D1EF" w14:textId="77777777" w:rsidR="00F226BF" w:rsidRPr="00F226BF" w:rsidRDefault="00F226BF" w:rsidP="00F226BF">
      <w:pPr>
        <w:pStyle w:val="newtextojustificadorecprimeirlinhaespsimp"/>
        <w:spacing w:before="0" w:beforeAutospacing="0" w:after="0" w:afterAutospacing="0"/>
        <w:ind w:left="120" w:firstLine="1418"/>
        <w:jc w:val="both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 </w:t>
      </w:r>
    </w:p>
    <w:p w14:paraId="24709079" w14:textId="77777777" w:rsidR="00F226BF" w:rsidRPr="00F226BF" w:rsidRDefault="00F226BF" w:rsidP="00F226BF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F226BF">
        <w:rPr>
          <w:rStyle w:val="Forte"/>
          <w:rFonts w:asciiTheme="minorHAnsi" w:hAnsiTheme="minorHAnsi" w:cstheme="minorHAnsi"/>
          <w:color w:val="000000"/>
        </w:rPr>
        <w:t>MARCOS JOSÉ ROCHA DOS SANTOS</w:t>
      </w:r>
    </w:p>
    <w:p w14:paraId="0D6332D9" w14:textId="77777777" w:rsidR="00F226BF" w:rsidRPr="00F226BF" w:rsidRDefault="00F226BF" w:rsidP="00F226BF">
      <w:pPr>
        <w:pStyle w:val="newtabelatextocentralizado"/>
        <w:spacing w:before="0" w:beforeAutospacing="0" w:after="0" w:afterAutospacing="0"/>
        <w:ind w:left="60" w:right="60"/>
        <w:jc w:val="center"/>
        <w:rPr>
          <w:rFonts w:asciiTheme="minorHAnsi" w:hAnsiTheme="minorHAnsi" w:cstheme="minorHAnsi"/>
          <w:color w:val="000000"/>
        </w:rPr>
      </w:pPr>
      <w:r w:rsidRPr="00F226BF">
        <w:rPr>
          <w:rFonts w:asciiTheme="minorHAnsi" w:hAnsiTheme="minorHAnsi" w:cstheme="minorHAnsi"/>
          <w:color w:val="000000"/>
        </w:rPr>
        <w:t>Governador</w:t>
      </w:r>
    </w:p>
    <w:p w14:paraId="31A26DD9" w14:textId="77777777" w:rsidR="00F226BF" w:rsidRPr="00F226BF" w:rsidRDefault="003756A7" w:rsidP="00F226BF">
      <w:pPr>
        <w:spacing w:after="60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pict w14:anchorId="6EEDB720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455"/>
      </w:tblGrid>
      <w:tr w:rsidR="00F226BF" w:rsidRPr="00F226BF" w14:paraId="622C1E5E" w14:textId="77777777" w:rsidTr="00F226B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5CEE75" w14:textId="095DE1A6" w:rsidR="00F226BF" w:rsidRPr="00F226BF" w:rsidRDefault="00F226BF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226B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0973B5D" wp14:editId="531FE340">
                  <wp:extent cx="845820" cy="571500"/>
                  <wp:effectExtent l="0" t="0" r="0" b="0"/>
                  <wp:docPr id="126758085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B34C310" w14:textId="77777777" w:rsidR="00F226BF" w:rsidRPr="00F226BF" w:rsidRDefault="00F226BF">
            <w:pPr>
              <w:pStyle w:val="NormalWeb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226BF">
              <w:rPr>
                <w:rFonts w:asciiTheme="minorHAnsi" w:hAnsiTheme="minorHAnsi" w:cstheme="minorHAnsi"/>
                <w:sz w:val="20"/>
                <w:szCs w:val="20"/>
              </w:rPr>
              <w:t>Documento assinado eletronicamente por </w:t>
            </w:r>
            <w:r w:rsidRPr="00F226B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Marcos José Rocha dos Santos</w:t>
            </w:r>
            <w:r w:rsidRPr="00F226BF">
              <w:rPr>
                <w:rFonts w:asciiTheme="minorHAnsi" w:hAnsiTheme="minorHAnsi" w:cstheme="minorHAnsi"/>
                <w:sz w:val="20"/>
                <w:szCs w:val="20"/>
              </w:rPr>
              <w:t>, </w:t>
            </w:r>
            <w:r w:rsidRPr="00F226B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Governador</w:t>
            </w:r>
            <w:r w:rsidRPr="00F226BF">
              <w:rPr>
                <w:rFonts w:asciiTheme="minorHAnsi" w:hAnsiTheme="minorHAnsi" w:cstheme="minorHAnsi"/>
                <w:sz w:val="20"/>
                <w:szCs w:val="20"/>
              </w:rPr>
              <w:t>, em 22/12/2023, às 13:52, conforme horário oficial de Brasília, com fundamento no artigo 18 caput e seus §§ 1º e 2º, do </w:t>
            </w:r>
            <w:hyperlink r:id="rId6" w:tgtFrame="_blank" w:tooltip="Acesse o Decreto" w:history="1">
              <w:r w:rsidRPr="00F226BF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5195E92B" w14:textId="77777777" w:rsidR="00F226BF" w:rsidRPr="00F226BF" w:rsidRDefault="003756A7" w:rsidP="00F226BF">
      <w:pPr>
        <w:spacing w:after="60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pict w14:anchorId="34CD38A0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91"/>
      </w:tblGrid>
      <w:tr w:rsidR="00F226BF" w:rsidRPr="00F226BF" w14:paraId="051F4587" w14:textId="77777777" w:rsidTr="00F226B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1EFB79" w14:textId="328A1544" w:rsidR="00F226BF" w:rsidRPr="00F226BF" w:rsidRDefault="00F226BF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226BF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00223CC" wp14:editId="7F030956">
                  <wp:extent cx="822960" cy="822960"/>
                  <wp:effectExtent l="0" t="0" r="0" b="0"/>
                  <wp:docPr id="1678167453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2A23D87" w14:textId="77777777" w:rsidR="00F226BF" w:rsidRPr="00F226BF" w:rsidRDefault="00F226BF">
            <w:pPr>
              <w:pStyle w:val="NormalWeb"/>
              <w:spacing w:before="0" w:beforeAutospacing="0" w:after="0" w:afterAutospacing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F226BF">
              <w:rPr>
                <w:rFonts w:asciiTheme="minorHAnsi" w:hAnsiTheme="minorHAnsi" w:cstheme="minorHAnsi"/>
                <w:sz w:val="20"/>
                <w:szCs w:val="20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F226BF">
                <w:rPr>
                  <w:rStyle w:val="Hyperlink"/>
                  <w:rFonts w:asciiTheme="minorHAnsi" w:hAnsiTheme="minorHAnsi" w:cstheme="minorHAnsi"/>
                  <w:sz w:val="20"/>
                  <w:szCs w:val="20"/>
                </w:rPr>
                <w:t>portal do SEI</w:t>
              </w:r>
            </w:hyperlink>
            <w:r w:rsidRPr="00F226BF">
              <w:rPr>
                <w:rFonts w:asciiTheme="minorHAnsi" w:hAnsiTheme="minorHAnsi" w:cstheme="minorHAnsi"/>
                <w:sz w:val="20"/>
                <w:szCs w:val="20"/>
              </w:rPr>
              <w:t>, informando o código verificador </w:t>
            </w:r>
            <w:r w:rsidRPr="00F226B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0044557104</w:t>
            </w:r>
            <w:r w:rsidRPr="00F226BF">
              <w:rPr>
                <w:rFonts w:asciiTheme="minorHAnsi" w:hAnsiTheme="minorHAnsi" w:cstheme="minorHAnsi"/>
                <w:sz w:val="20"/>
                <w:szCs w:val="20"/>
              </w:rPr>
              <w:t> e o código CRC </w:t>
            </w:r>
            <w:r w:rsidRPr="00F226B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7824B06F</w:t>
            </w:r>
            <w:r w:rsidRPr="00F226BF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</w:tbl>
    <w:p w14:paraId="1BBB0B96" w14:textId="77777777" w:rsidR="00F226BF" w:rsidRPr="00F226BF" w:rsidRDefault="003756A7" w:rsidP="00F226BF">
      <w:pPr>
        <w:spacing w:before="15" w:after="15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pict w14:anchorId="2D242280">
          <v:rect id="_x0000_i1027" style="width:0;height:1.5pt" o:hralign="center" o:hrstd="t" o:hr="t" fillcolor="#a0a0a0" stroked="f"/>
        </w:pict>
      </w:r>
    </w:p>
    <w:p w14:paraId="71B82E2A" w14:textId="77777777" w:rsidR="00F226BF" w:rsidRPr="00F226BF" w:rsidRDefault="00F226BF" w:rsidP="00F226BF">
      <w:pPr>
        <w:spacing w:before="15" w:after="15"/>
        <w:rPr>
          <w:rFonts w:cstheme="minorHAnsi"/>
          <w:color w:val="000000"/>
          <w:sz w:val="20"/>
          <w:szCs w:val="20"/>
        </w:rPr>
      </w:pPr>
    </w:p>
    <w:p w14:paraId="04F9DE9A" w14:textId="77777777" w:rsidR="00F226BF" w:rsidRPr="00F226BF" w:rsidRDefault="00F226BF" w:rsidP="0086600A">
      <w:pPr>
        <w:pStyle w:val="newcentralizartexto"/>
        <w:spacing w:before="120" w:beforeAutospacing="0" w:after="120" w:afterAutospacing="0"/>
        <w:ind w:left="120" w:right="120"/>
        <w:jc w:val="center"/>
        <w:rPr>
          <w:rFonts w:asciiTheme="minorHAnsi" w:hAnsiTheme="minorHAnsi" w:cstheme="minorHAnsi"/>
          <w:color w:val="000000"/>
        </w:rPr>
      </w:pPr>
    </w:p>
    <w:p w14:paraId="4E1C432A" w14:textId="1BDDF148" w:rsidR="00D17C15" w:rsidRPr="00F226BF" w:rsidRDefault="00D17C15" w:rsidP="0086600A">
      <w:pPr>
        <w:spacing w:after="0" w:line="240" w:lineRule="auto"/>
        <w:rPr>
          <w:rFonts w:eastAsia="Times New Roman" w:cstheme="minorHAnsi"/>
          <w:caps/>
          <w:color w:val="000000"/>
          <w:kern w:val="0"/>
          <w:sz w:val="24"/>
          <w:szCs w:val="24"/>
          <w:lang w:eastAsia="pt-BR"/>
          <w14:ligatures w14:val="none"/>
        </w:rPr>
      </w:pPr>
    </w:p>
    <w:p w14:paraId="60B5F6CF" w14:textId="19B7BF6C" w:rsidR="00D17C15" w:rsidRPr="00F226BF" w:rsidRDefault="00D17C15" w:rsidP="00D17C15">
      <w:pPr>
        <w:spacing w:before="75" w:after="0" w:line="240" w:lineRule="auto"/>
        <w:rPr>
          <w:rFonts w:eastAsia="Times New Roman" w:cstheme="minorHAnsi"/>
          <w:kern w:val="0"/>
          <w:sz w:val="24"/>
          <w:szCs w:val="24"/>
          <w:lang w:eastAsia="pt-BR"/>
          <w14:ligatures w14:val="none"/>
        </w:rPr>
      </w:pPr>
    </w:p>
    <w:tbl>
      <w:tblPr>
        <w:tblW w:w="5000" w:type="pct"/>
        <w:tblCellSpacing w:w="0" w:type="dxa"/>
        <w:tblCellMar>
          <w:top w:w="24" w:type="dxa"/>
          <w:left w:w="24" w:type="dxa"/>
          <w:bottom w:w="24" w:type="dxa"/>
          <w:right w:w="24" w:type="dxa"/>
        </w:tblCellMar>
        <w:tblLook w:val="04A0" w:firstRow="1" w:lastRow="0" w:firstColumn="1" w:lastColumn="0" w:noHBand="0" w:noVBand="1"/>
      </w:tblPr>
      <w:tblGrid>
        <w:gridCol w:w="8656"/>
        <w:gridCol w:w="2164"/>
      </w:tblGrid>
      <w:tr w:rsidR="00D17C15" w:rsidRPr="00F226BF" w14:paraId="1C5FCEE7" w14:textId="77777777" w:rsidTr="00D17C15">
        <w:trPr>
          <w:tblCellSpacing w:w="0" w:type="dxa"/>
        </w:trPr>
        <w:tc>
          <w:tcPr>
            <w:tcW w:w="4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CA4475" w14:textId="393744D0" w:rsidR="00D17C15" w:rsidRPr="00F226BF" w:rsidRDefault="00D17C15" w:rsidP="00D17C15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B10D80" w14:textId="1857AA58" w:rsidR="00D17C15" w:rsidRPr="00F226BF" w:rsidRDefault="00D17C15" w:rsidP="00D17C15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</w:tbl>
    <w:p w14:paraId="59ED30E6" w14:textId="77777777" w:rsidR="008A34D5" w:rsidRPr="00F226BF" w:rsidRDefault="008A34D5">
      <w:pPr>
        <w:rPr>
          <w:rFonts w:cstheme="minorHAnsi"/>
          <w:sz w:val="24"/>
          <w:szCs w:val="24"/>
        </w:rPr>
      </w:pPr>
    </w:p>
    <w:sectPr w:rsidR="008A34D5" w:rsidRPr="00F226BF" w:rsidSect="00D17C15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0825"/>
    <w:rsid w:val="00134E2E"/>
    <w:rsid w:val="003756A7"/>
    <w:rsid w:val="003F0B9F"/>
    <w:rsid w:val="004058DE"/>
    <w:rsid w:val="00736F48"/>
    <w:rsid w:val="00780825"/>
    <w:rsid w:val="00781ED6"/>
    <w:rsid w:val="007C447B"/>
    <w:rsid w:val="0086600A"/>
    <w:rsid w:val="008A34D5"/>
    <w:rsid w:val="00AC4E8B"/>
    <w:rsid w:val="00B14AA2"/>
    <w:rsid w:val="00BE7591"/>
    <w:rsid w:val="00D17C15"/>
    <w:rsid w:val="00F22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82605B8"/>
  <w15:chartTrackingRefBased/>
  <w15:docId w15:val="{ACE0F727-AA0E-4DA3-888B-35C4ADA5D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17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centralizadomaiusculas">
    <w:name w:val="new_texto_centralizado_maiusculas"/>
    <w:basedOn w:val="Normal"/>
    <w:rsid w:val="00D17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alinhadoesquerda">
    <w:name w:val="texto_alinhado_esquerda"/>
    <w:basedOn w:val="Normal"/>
    <w:rsid w:val="00D17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customStyle="1" w:styleId="minutaancora">
    <w:name w:val="minutaancora"/>
    <w:basedOn w:val="Fontepargpadro"/>
    <w:rsid w:val="00D17C15"/>
  </w:style>
  <w:style w:type="paragraph" w:customStyle="1" w:styleId="newtextojustificadorecprimeirlinhaespsimp">
    <w:name w:val="new_texto_justificado_rec_primeir_linha_esp_simp"/>
    <w:basedOn w:val="Normal"/>
    <w:rsid w:val="00D17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D17C15"/>
    <w:rPr>
      <w:b/>
      <w:bCs/>
    </w:rPr>
  </w:style>
  <w:style w:type="character" w:customStyle="1" w:styleId="dark-mode-color-black">
    <w:name w:val="dark-mode-color-black"/>
    <w:basedOn w:val="Fontepargpadro"/>
    <w:rsid w:val="00D17C15"/>
  </w:style>
  <w:style w:type="paragraph" w:customStyle="1" w:styleId="newcitacao">
    <w:name w:val="new_citacao"/>
    <w:basedOn w:val="Normal"/>
    <w:rsid w:val="00D17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centralizadomaiusculasnegrito">
    <w:name w:val="new_texto_centralizado_maiusculas_negrito"/>
    <w:basedOn w:val="Normal"/>
    <w:rsid w:val="00D17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ementa">
    <w:name w:val="new_ementa"/>
    <w:basedOn w:val="Normal"/>
    <w:rsid w:val="00D17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D17C15"/>
    <w:rPr>
      <w:color w:val="0000FF"/>
      <w:u w:val="single"/>
    </w:rPr>
  </w:style>
  <w:style w:type="paragraph" w:customStyle="1" w:styleId="newcentralizartexto">
    <w:name w:val="new_centralizar_texto"/>
    <w:basedOn w:val="Normal"/>
    <w:rsid w:val="00866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F226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69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40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1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1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036311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6823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66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1002</Words>
  <Characters>5412</Characters>
  <Application>Microsoft Office Word</Application>
  <DocSecurity>0</DocSecurity>
  <Lines>45</Lines>
  <Paragraphs>12</Paragraphs>
  <ScaleCrop>false</ScaleCrop>
  <Company/>
  <LinksUpToDate>false</LinksUpToDate>
  <CharactersWithSpaces>6402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 N° 5.710, DE 21 DE DEZEMBRO DE 2023</dc:title>
  <dc:subject>Dispõe sobre a instituição de um regime diferenciado de tributação para contribuinte que praticar atividade comercial, exclusivamente, via Internet, com base no § 8° do art. 3° da Lei Complementar Federal n° 160, de 7 de agosto de 2017, e na cláusula décima terceira do Convênio ICMS n° 190, de 15 de dezembro de 2017.</dc:subject>
  <dc:creator>Mariana Cavalcante Maciel</dc:creator>
  <cp:keywords/>
  <dc:description/>
  <cp:lastModifiedBy>Mariana Cavalcante Maciel</cp:lastModifiedBy>
  <cp:revision>7</cp:revision>
  <dcterms:created xsi:type="dcterms:W3CDTF">2023-12-20T13:59:00Z</dcterms:created>
  <dcterms:modified xsi:type="dcterms:W3CDTF">2025-05-30T13:43:00Z</dcterms:modified>
</cp:coreProperties>
</file>