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pStyle w:val="Title"/>
      </w:pPr>
      <w:bookmarkStart w:name="PARECER NORMATIVO nº 01/2008/GETRI/CRE/S" w:id="1"/>
      <w:bookmarkEnd w:id="1"/>
      <w:r>
        <w:rPr>
          <w:b w:val="0"/>
        </w:rPr>
      </w:r>
      <w:r>
        <w:rPr/>
        <w:t>PARECER</w:t>
      </w:r>
      <w:r>
        <w:rPr>
          <w:spacing w:val="-4"/>
        </w:rPr>
        <w:t> </w:t>
      </w:r>
      <w:r>
        <w:rPr/>
        <w:t>NORMATIVO</w:t>
      </w:r>
      <w:r>
        <w:rPr>
          <w:spacing w:val="-6"/>
        </w:rPr>
        <w:t> </w:t>
      </w:r>
      <w:r>
        <w:rPr/>
        <w:t>nº</w:t>
      </w:r>
      <w:r>
        <w:rPr>
          <w:spacing w:val="-9"/>
        </w:rPr>
        <w:t> </w:t>
      </w:r>
      <w:r>
        <w:rPr/>
        <w:t>01/2008/GETRI/CRE/SEFIN</w:t>
      </w:r>
      <w:r>
        <w:rPr>
          <w:spacing w:val="-74"/>
        </w:rPr>
        <w:t> </w:t>
      </w:r>
      <w:bookmarkStart w:name="PUBLICADO NO DOE Nº 1000, DE 20.05.08" w:id="2"/>
      <w:bookmarkEnd w:id="2"/>
      <w:r>
        <w:rPr/>
        <w:t>P</w:t>
      </w:r>
      <w:r>
        <w:rPr/>
        <w:t>UBLICADO</w:t>
      </w:r>
      <w:r>
        <w:rPr>
          <w:spacing w:val="2"/>
        </w:rPr>
        <w:t> </w:t>
      </w:r>
      <w:r>
        <w:rPr/>
        <w:t>NO</w:t>
      </w:r>
      <w:r>
        <w:rPr>
          <w:spacing w:val="-1"/>
        </w:rPr>
        <w:t> </w:t>
      </w:r>
      <w:r>
        <w:rPr/>
        <w:t>DOE Nº</w:t>
      </w:r>
      <w:r>
        <w:rPr>
          <w:spacing w:val="-2"/>
        </w:rPr>
        <w:t> </w:t>
      </w:r>
      <w:r>
        <w:rPr/>
        <w:t>1000,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20.05.08</w:t>
      </w:r>
    </w:p>
    <w:p>
      <w:pPr>
        <w:pStyle w:val="BodyText"/>
        <w:rPr>
          <w:rFonts w:ascii="Arial"/>
          <w:b/>
          <w:sz w:val="30"/>
        </w:rPr>
      </w:pPr>
    </w:p>
    <w:p>
      <w:pPr>
        <w:pStyle w:val="BodyText"/>
        <w:spacing w:before="207"/>
        <w:ind w:left="4964" w:right="278"/>
        <w:jc w:val="both"/>
      </w:pPr>
      <w:r>
        <w:rPr/>
        <w:t>ICMS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ISSQN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INCIDÊNCIA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LANÇAMENTO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CONTRIBUINTE –</w:t>
      </w:r>
      <w:r>
        <w:rPr>
          <w:spacing w:val="-2"/>
        </w:rPr>
        <w:t> </w:t>
      </w:r>
      <w:r>
        <w:rPr/>
        <w:t>INFRAÇÃO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0" w:firstLine="1080"/>
        <w:jc w:val="both"/>
      </w:pPr>
      <w:r>
        <w:rPr/>
        <w:t>Considerando o reiterado questionamento à Gerência de Tributação da</w:t>
      </w:r>
      <w:r>
        <w:rPr>
          <w:spacing w:val="1"/>
        </w:rPr>
        <w:t> </w:t>
      </w:r>
      <w:r>
        <w:rPr/>
        <w:t>Coordenadoria-Geral da Receita Estadual acerca da oportunidade e legalidade do</w:t>
      </w:r>
      <w:r>
        <w:rPr>
          <w:spacing w:val="1"/>
        </w:rPr>
        <w:t> </w:t>
      </w:r>
      <w:r>
        <w:rPr/>
        <w:t>lançamento do ICMS em operações de aquisição interestadual por empresas que</w:t>
      </w:r>
      <w:r>
        <w:rPr>
          <w:spacing w:val="1"/>
        </w:rPr>
        <w:t> </w:t>
      </w:r>
      <w:r>
        <w:rPr/>
        <w:t>se apresentam em algumas operações como contribuintes do ICMS e em outras</w:t>
      </w:r>
      <w:r>
        <w:rPr>
          <w:spacing w:val="1"/>
        </w:rPr>
        <w:t> </w:t>
      </w:r>
      <w:r>
        <w:rPr/>
        <w:t>como contribuintes do ISSQN, faz-se necessária a expedição do presente Parecer</w:t>
      </w:r>
      <w:r>
        <w:rPr>
          <w:spacing w:val="1"/>
        </w:rPr>
        <w:t> </w:t>
      </w:r>
      <w:r>
        <w:rPr/>
        <w:t>Normativo.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2" w:firstLine="1080"/>
        <w:jc w:val="both"/>
      </w:pPr>
      <w:r>
        <w:rPr/>
        <w:t>Segundo relatado, a questão se apresenta naqueles casos de empresas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desempenham</w:t>
      </w:r>
      <w:r>
        <w:rPr>
          <w:spacing w:val="1"/>
        </w:rPr>
        <w:t> </w:t>
      </w:r>
      <w:r>
        <w:rPr/>
        <w:t>atividades</w:t>
      </w:r>
      <w:r>
        <w:rPr>
          <w:spacing w:val="1"/>
        </w:rPr>
        <w:t> </w:t>
      </w:r>
      <w:r>
        <w:rPr/>
        <w:t>enumeradas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lista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serviços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Lei</w:t>
      </w:r>
      <w:r>
        <w:rPr>
          <w:spacing w:val="1"/>
        </w:rPr>
        <w:t> </w:t>
      </w:r>
      <w:r>
        <w:rPr/>
        <w:t>Complementar nº 116, de 31 de julho de 2003, e que também realizam operações</w:t>
      </w:r>
      <w:r>
        <w:rPr>
          <w:spacing w:val="1"/>
        </w:rPr>
        <w:t> </w:t>
      </w:r>
      <w:r>
        <w:rPr/>
        <w:t>sujeitas</w:t>
      </w:r>
      <w:r>
        <w:rPr>
          <w:spacing w:val="-2"/>
        </w:rPr>
        <w:t> </w:t>
      </w:r>
      <w:r>
        <w:rPr/>
        <w:t>à</w:t>
      </w:r>
      <w:r>
        <w:rPr>
          <w:spacing w:val="-1"/>
        </w:rPr>
        <w:t> </w:t>
      </w:r>
      <w:r>
        <w:rPr/>
        <w:t>incidência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ICMS.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5" w:firstLine="1080"/>
        <w:jc w:val="both"/>
      </w:pPr>
      <w:r>
        <w:rPr/>
        <w:t>São</w:t>
      </w:r>
      <w:r>
        <w:rPr>
          <w:spacing w:val="1"/>
        </w:rPr>
        <w:t> </w:t>
      </w:r>
      <w:r>
        <w:rPr/>
        <w:t>alguns</w:t>
      </w:r>
      <w:r>
        <w:rPr>
          <w:spacing w:val="1"/>
        </w:rPr>
        <w:t> </w:t>
      </w:r>
      <w:r>
        <w:rPr/>
        <w:t>ramos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atividade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ilustram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situação:</w:t>
      </w:r>
      <w:r>
        <w:rPr>
          <w:spacing w:val="1"/>
        </w:rPr>
        <w:t> </w:t>
      </w:r>
      <w:r>
        <w:rPr/>
        <w:t>a)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recauchutadoras de pneus; b) as construtoras; c) as gráficas; d) as clínicas e</w:t>
      </w:r>
      <w:r>
        <w:rPr>
          <w:spacing w:val="1"/>
        </w:rPr>
        <w:t> </w:t>
      </w:r>
      <w:r>
        <w:rPr/>
        <w:t>hospitais.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0" w:firstLine="1146"/>
        <w:jc w:val="both"/>
      </w:pPr>
      <w:r>
        <w:rPr/>
        <w:t>De fato não há que se falar em cobrança do ICMS, seja a título de</w:t>
      </w:r>
      <w:r>
        <w:rPr>
          <w:spacing w:val="1"/>
        </w:rPr>
        <w:t> </w:t>
      </w:r>
      <w:r>
        <w:rPr/>
        <w:t>diferença entre alíquotas ou seja por antecipação, quando a entrada no estado se</w:t>
      </w:r>
      <w:r>
        <w:rPr>
          <w:spacing w:val="1"/>
        </w:rPr>
        <w:t> </w:t>
      </w:r>
      <w:r>
        <w:rPr/>
        <w:t>der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uma</w:t>
      </w:r>
      <w:r>
        <w:rPr>
          <w:spacing w:val="1"/>
        </w:rPr>
        <w:t> </w:t>
      </w:r>
      <w:r>
        <w:rPr/>
        <w:t>operação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aquisição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mercadorias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outros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federação, em que o adquirente seja, nesta operação, contribuinte do ISSQN.</w:t>
      </w:r>
      <w:r>
        <w:rPr>
          <w:spacing w:val="1"/>
        </w:rPr>
        <w:t> </w:t>
      </w:r>
      <w:r>
        <w:rPr/>
        <w:t>Porém, nesse caso, o adquirente figurará na operação como “não-contribuinte do</w:t>
      </w:r>
      <w:r>
        <w:rPr>
          <w:spacing w:val="1"/>
        </w:rPr>
        <w:t> </w:t>
      </w:r>
      <w:r>
        <w:rPr/>
        <w:t>ICMS”</w:t>
      </w:r>
      <w:r>
        <w:rPr>
          <w:spacing w:val="42"/>
        </w:rPr>
        <w:t> </w:t>
      </w:r>
      <w:r>
        <w:rPr/>
        <w:t>e,</w:t>
      </w:r>
      <w:r>
        <w:rPr>
          <w:spacing w:val="44"/>
        </w:rPr>
        <w:t> </w:t>
      </w:r>
      <w:r>
        <w:rPr/>
        <w:t>portanto,</w:t>
      </w:r>
      <w:r>
        <w:rPr>
          <w:spacing w:val="43"/>
        </w:rPr>
        <w:t> </w:t>
      </w:r>
      <w:r>
        <w:rPr/>
        <w:t>deverá</w:t>
      </w:r>
      <w:r>
        <w:rPr>
          <w:spacing w:val="46"/>
        </w:rPr>
        <w:t> </w:t>
      </w:r>
      <w:r>
        <w:rPr/>
        <w:t>ser</w:t>
      </w:r>
      <w:r>
        <w:rPr>
          <w:spacing w:val="42"/>
        </w:rPr>
        <w:t> </w:t>
      </w:r>
      <w:r>
        <w:rPr/>
        <w:t>utilizada</w:t>
      </w:r>
      <w:r>
        <w:rPr>
          <w:spacing w:val="46"/>
        </w:rPr>
        <w:t> </w:t>
      </w:r>
      <w:r>
        <w:rPr/>
        <w:t>a</w:t>
      </w:r>
      <w:r>
        <w:rPr>
          <w:spacing w:val="43"/>
        </w:rPr>
        <w:t> </w:t>
      </w:r>
      <w:r>
        <w:rPr/>
        <w:t>alíquota</w:t>
      </w:r>
      <w:r>
        <w:rPr>
          <w:spacing w:val="44"/>
        </w:rPr>
        <w:t> </w:t>
      </w:r>
      <w:r>
        <w:rPr/>
        <w:t>interna</w:t>
      </w:r>
      <w:r>
        <w:rPr>
          <w:spacing w:val="46"/>
        </w:rPr>
        <w:t> </w:t>
      </w:r>
      <w:r>
        <w:rPr/>
        <w:t>do</w:t>
      </w:r>
      <w:r>
        <w:rPr>
          <w:spacing w:val="43"/>
        </w:rPr>
        <w:t> </w:t>
      </w:r>
      <w:r>
        <w:rPr/>
        <w:t>estado</w:t>
      </w:r>
      <w:r>
        <w:rPr>
          <w:spacing w:val="44"/>
        </w:rPr>
        <w:t> </w:t>
      </w:r>
      <w:r>
        <w:rPr/>
        <w:t>de</w:t>
      </w:r>
      <w:r>
        <w:rPr>
          <w:spacing w:val="43"/>
        </w:rPr>
        <w:t> </w:t>
      </w:r>
      <w:r>
        <w:rPr/>
        <w:t>origem,</w:t>
      </w:r>
    </w:p>
    <w:p>
      <w:pPr>
        <w:spacing w:after="0" w:line="360" w:lineRule="auto"/>
        <w:jc w:val="both"/>
        <w:sectPr>
          <w:headerReference w:type="default" r:id="rId5"/>
          <w:footerReference w:type="default" r:id="rId6"/>
          <w:type w:val="continuous"/>
          <w:pgSz w:w="11900" w:h="16840"/>
          <w:pgMar w:header="484" w:footer="497" w:top="3140" w:bottom="680" w:left="1600" w:right="118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BodyText"/>
        <w:spacing w:line="360" w:lineRule="auto" w:before="93"/>
        <w:ind w:left="104"/>
      </w:pPr>
      <w:r>
        <w:rPr/>
        <w:t>como</w:t>
      </w:r>
      <w:r>
        <w:rPr>
          <w:spacing w:val="31"/>
        </w:rPr>
        <w:t> </w:t>
      </w:r>
      <w:r>
        <w:rPr/>
        <w:t>prevê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Constituição</w:t>
      </w:r>
      <w:r>
        <w:rPr>
          <w:spacing w:val="32"/>
        </w:rPr>
        <w:t> </w:t>
      </w:r>
      <w:r>
        <w:rPr/>
        <w:t>Federal</w:t>
      </w:r>
      <w:r>
        <w:rPr>
          <w:spacing w:val="31"/>
        </w:rPr>
        <w:t> </w:t>
      </w:r>
      <w:r>
        <w:rPr/>
        <w:t>na</w:t>
      </w:r>
      <w:r>
        <w:rPr>
          <w:spacing w:val="32"/>
        </w:rPr>
        <w:t> </w:t>
      </w:r>
      <w:r>
        <w:rPr/>
        <w:t>alínea</w:t>
      </w:r>
      <w:r>
        <w:rPr>
          <w:spacing w:val="32"/>
        </w:rPr>
        <w:t> </w:t>
      </w:r>
      <w:r>
        <w:rPr/>
        <w:t>“b”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inciso</w:t>
      </w:r>
      <w:r>
        <w:rPr>
          <w:spacing w:val="32"/>
        </w:rPr>
        <w:t> </w:t>
      </w:r>
      <w:r>
        <w:rPr/>
        <w:t>VIII</w:t>
      </w:r>
      <w:r>
        <w:rPr>
          <w:spacing w:val="30"/>
        </w:rPr>
        <w:t> </w:t>
      </w:r>
      <w:r>
        <w:rPr/>
        <w:t>do</w:t>
      </w:r>
      <w:r>
        <w:rPr>
          <w:spacing w:val="32"/>
        </w:rPr>
        <w:t> </w:t>
      </w:r>
      <w:r>
        <w:rPr/>
        <w:t>§</w:t>
      </w:r>
      <w:r>
        <w:rPr>
          <w:spacing w:val="29"/>
        </w:rPr>
        <w:t> </w:t>
      </w:r>
      <w:r>
        <w:rPr/>
        <w:t>2º</w:t>
      </w:r>
      <w:r>
        <w:rPr>
          <w:spacing w:val="31"/>
        </w:rPr>
        <w:t> </w:t>
      </w:r>
      <w:r>
        <w:rPr/>
        <w:t>do</w:t>
      </w:r>
      <w:r>
        <w:rPr>
          <w:spacing w:val="32"/>
        </w:rPr>
        <w:t> </w:t>
      </w:r>
      <w:r>
        <w:rPr/>
        <w:t>artigo</w:t>
      </w:r>
      <w:r>
        <w:rPr>
          <w:spacing w:val="-64"/>
        </w:rPr>
        <w:t> </w:t>
      </w:r>
      <w:r>
        <w:rPr/>
        <w:t>155:</w:t>
      </w:r>
    </w:p>
    <w:p>
      <w:pPr>
        <w:pStyle w:val="BodyText"/>
        <w:spacing w:before="10"/>
        <w:rPr>
          <w:sz w:val="35"/>
        </w:rPr>
      </w:pPr>
    </w:p>
    <w:p>
      <w:pPr>
        <w:spacing w:before="1"/>
        <w:ind w:left="298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“Art.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155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–.................................</w:t>
      </w:r>
    </w:p>
    <w:p>
      <w:pPr>
        <w:spacing w:before="116"/>
        <w:ind w:left="298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§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2º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-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.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........................................</w:t>
      </w:r>
    </w:p>
    <w:p>
      <w:pPr>
        <w:spacing w:line="360" w:lineRule="auto" w:before="114"/>
        <w:ind w:left="2984" w:right="129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VII - em relação às operações e prestações que destinem bens 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serviços a consumidor final localizado em outro Estado, adotar-se-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á:</w:t>
      </w:r>
    </w:p>
    <w:p>
      <w:pPr>
        <w:spacing w:before="1"/>
        <w:ind w:left="2984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...</w:t>
      </w:r>
    </w:p>
    <w:p>
      <w:pPr>
        <w:spacing w:line="360" w:lineRule="auto" w:before="114"/>
        <w:ind w:left="298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b)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alíquota</w:t>
      </w:r>
      <w:r>
        <w:rPr>
          <w:rFonts w:ascii="Arial" w:hAnsi="Arial"/>
          <w:i/>
          <w:spacing w:val="45"/>
          <w:sz w:val="20"/>
        </w:rPr>
        <w:t> </w:t>
      </w:r>
      <w:r>
        <w:rPr>
          <w:rFonts w:ascii="Arial" w:hAnsi="Arial"/>
          <w:i/>
          <w:sz w:val="20"/>
        </w:rPr>
        <w:t>interna,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quando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destinatário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não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for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contribuinte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dele;”</w:t>
      </w:r>
    </w:p>
    <w:p>
      <w:pPr>
        <w:pStyle w:val="BodyText"/>
        <w:rPr>
          <w:rFonts w:ascii="Arial"/>
          <w:i/>
          <w:sz w:val="22"/>
        </w:rPr>
      </w:pPr>
    </w:p>
    <w:p>
      <w:pPr>
        <w:pStyle w:val="BodyText"/>
        <w:spacing w:line="360" w:lineRule="auto" w:before="161"/>
        <w:ind w:left="104" w:right="109" w:firstLine="1080"/>
        <w:jc w:val="both"/>
      </w:pPr>
      <w:r>
        <w:rPr/>
        <w:t>Por outro lado, quando a entrada no estado se der em uma operação de</w:t>
      </w:r>
      <w:r>
        <w:rPr>
          <w:spacing w:val="1"/>
        </w:rPr>
        <w:t> </w:t>
      </w:r>
      <w:r>
        <w:rPr/>
        <w:t>aquisição de mercadorias em outra unidade da federação, em que o adquirente</w:t>
      </w:r>
      <w:r>
        <w:rPr>
          <w:spacing w:val="1"/>
        </w:rPr>
        <w:t> </w:t>
      </w:r>
      <w:r>
        <w:rPr/>
        <w:t>seja, nesta operação, contribuinte do ICMS, o adquirente figurará nessa operação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“contribuinte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imposto”</w:t>
      </w:r>
      <w:r>
        <w:rPr>
          <w:spacing w:val="1"/>
        </w:rPr>
        <w:t> </w:t>
      </w:r>
      <w:r>
        <w:rPr/>
        <w:t>e,</w:t>
      </w:r>
      <w:r>
        <w:rPr>
          <w:spacing w:val="1"/>
        </w:rPr>
        <w:t> </w:t>
      </w:r>
      <w:r>
        <w:rPr/>
        <w:t>portanto,</w:t>
      </w:r>
      <w:r>
        <w:rPr>
          <w:spacing w:val="1"/>
        </w:rPr>
        <w:t> </w:t>
      </w:r>
      <w:r>
        <w:rPr/>
        <w:t>deverá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utilizada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interestadual,</w:t>
      </w:r>
      <w:r>
        <w:rPr>
          <w:spacing w:val="19"/>
        </w:rPr>
        <w:t> </w:t>
      </w:r>
      <w:r>
        <w:rPr/>
        <w:t>como</w:t>
      </w:r>
      <w:r>
        <w:rPr>
          <w:spacing w:val="21"/>
        </w:rPr>
        <w:t> </w:t>
      </w:r>
      <w:r>
        <w:rPr/>
        <w:t>prevê</w:t>
      </w:r>
      <w:r>
        <w:rPr>
          <w:spacing w:val="21"/>
        </w:rPr>
        <w:t> </w:t>
      </w:r>
      <w:r>
        <w:rPr/>
        <w:t>a</w:t>
      </w:r>
      <w:r>
        <w:rPr>
          <w:spacing w:val="19"/>
        </w:rPr>
        <w:t> </w:t>
      </w:r>
      <w:r>
        <w:rPr/>
        <w:t>Constituição</w:t>
      </w:r>
      <w:r>
        <w:rPr>
          <w:spacing w:val="18"/>
        </w:rPr>
        <w:t> </w:t>
      </w:r>
      <w:r>
        <w:rPr/>
        <w:t>Federal</w:t>
      </w:r>
      <w:r>
        <w:rPr>
          <w:spacing w:val="20"/>
        </w:rPr>
        <w:t> </w:t>
      </w:r>
      <w:r>
        <w:rPr/>
        <w:t>na</w:t>
      </w:r>
      <w:r>
        <w:rPr>
          <w:spacing w:val="19"/>
        </w:rPr>
        <w:t> </w:t>
      </w:r>
      <w:r>
        <w:rPr/>
        <w:t>alínea</w:t>
      </w:r>
      <w:r>
        <w:rPr>
          <w:spacing w:val="19"/>
        </w:rPr>
        <w:t> </w:t>
      </w:r>
      <w:r>
        <w:rPr/>
        <w:t>“a”</w:t>
      </w:r>
      <w:r>
        <w:rPr>
          <w:spacing w:val="20"/>
        </w:rPr>
        <w:t> </w:t>
      </w:r>
      <w:r>
        <w:rPr/>
        <w:t>do</w:t>
      </w:r>
      <w:r>
        <w:rPr>
          <w:spacing w:val="19"/>
        </w:rPr>
        <w:t> </w:t>
      </w:r>
      <w:r>
        <w:rPr/>
        <w:t>inciso</w:t>
      </w:r>
      <w:r>
        <w:rPr>
          <w:spacing w:val="21"/>
        </w:rPr>
        <w:t> </w:t>
      </w:r>
      <w:r>
        <w:rPr/>
        <w:t>VIII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§</w:t>
      </w:r>
      <w:r>
        <w:rPr>
          <w:spacing w:val="-64"/>
        </w:rPr>
        <w:t> </w:t>
      </w:r>
      <w:r>
        <w:rPr/>
        <w:t>2º do</w:t>
      </w:r>
      <w:r>
        <w:rPr>
          <w:spacing w:val="1"/>
        </w:rPr>
        <w:t> </w:t>
      </w:r>
      <w:r>
        <w:rPr/>
        <w:t>artigo</w:t>
      </w:r>
      <w:r>
        <w:rPr>
          <w:spacing w:val="-1"/>
        </w:rPr>
        <w:t> </w:t>
      </w:r>
      <w:r>
        <w:rPr/>
        <w:t>155:</w:t>
      </w:r>
    </w:p>
    <w:p>
      <w:pPr>
        <w:pStyle w:val="BodyText"/>
        <w:rPr>
          <w:sz w:val="36"/>
        </w:rPr>
      </w:pPr>
    </w:p>
    <w:p>
      <w:pPr>
        <w:spacing w:before="0"/>
        <w:ind w:left="298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“Art.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155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–.................................</w:t>
      </w:r>
    </w:p>
    <w:p>
      <w:pPr>
        <w:spacing w:before="116"/>
        <w:ind w:left="298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§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2º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-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.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........................................</w:t>
      </w:r>
    </w:p>
    <w:p>
      <w:pPr>
        <w:spacing w:line="360" w:lineRule="auto" w:before="114"/>
        <w:ind w:left="2984" w:right="129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VII - em relação às operações e prestações que destinem bens 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serviços a consumidor final localizado em outro Estado, adotar-se-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á:</w:t>
      </w:r>
    </w:p>
    <w:p>
      <w:pPr>
        <w:spacing w:line="360" w:lineRule="auto" w:before="1"/>
        <w:ind w:left="2984" w:right="132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a)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alíquota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interestadual,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quando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destinatário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contribuinte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imposto;”</w:t>
      </w:r>
    </w:p>
    <w:p>
      <w:pPr>
        <w:pStyle w:val="BodyText"/>
        <w:rPr>
          <w:rFonts w:ascii="Arial"/>
          <w:i/>
          <w:sz w:val="22"/>
        </w:rPr>
      </w:pPr>
    </w:p>
    <w:p>
      <w:pPr>
        <w:pStyle w:val="BodyText"/>
        <w:spacing w:line="360" w:lineRule="auto" w:before="160"/>
        <w:ind w:left="104" w:right="114" w:firstLine="1080"/>
        <w:jc w:val="both"/>
      </w:pPr>
      <w:r>
        <w:rPr/>
        <w:t>Percebe-se que a confusão reside na falsa concepção de que seria a</w:t>
      </w:r>
      <w:r>
        <w:rPr>
          <w:spacing w:val="1"/>
        </w:rPr>
        <w:t> </w:t>
      </w:r>
      <w:r>
        <w:rPr/>
        <w:t>inscrição no cadastro de contribuintes do ICMS que faria do inscrito um contribuinte</w:t>
      </w:r>
      <w:r>
        <w:rPr>
          <w:spacing w:val="-64"/>
        </w:rPr>
        <w:t> </w:t>
      </w:r>
      <w:r>
        <w:rPr/>
        <w:t>do imposto. A idéia é falsa e defeituosa, pois nem todo contribuinte é inscrito, a</w:t>
      </w:r>
      <w:r>
        <w:rPr>
          <w:spacing w:val="1"/>
        </w:rPr>
        <w:t> </w:t>
      </w:r>
      <w:r>
        <w:rPr/>
        <w:t>exemplo da pessoa física que pratica o fato gerador do imposto. Contribuinte é</w:t>
      </w:r>
      <w:r>
        <w:rPr>
          <w:spacing w:val="1"/>
        </w:rPr>
        <w:t> </w:t>
      </w:r>
      <w:r>
        <w:rPr/>
        <w:t>aquele que</w:t>
      </w:r>
      <w:r>
        <w:rPr>
          <w:spacing w:val="-1"/>
        </w:rPr>
        <w:t> </w:t>
      </w:r>
      <w:r>
        <w:rPr/>
        <w:t>pratica</w:t>
      </w:r>
      <w:r>
        <w:rPr>
          <w:spacing w:val="1"/>
        </w:rPr>
        <w:t> </w:t>
      </w:r>
      <w:r>
        <w:rPr/>
        <w:t>o</w:t>
      </w:r>
      <w:r>
        <w:rPr>
          <w:spacing w:val="-1"/>
        </w:rPr>
        <w:t> </w:t>
      </w:r>
      <w:r>
        <w:rPr/>
        <w:t>fato</w:t>
      </w:r>
      <w:r>
        <w:rPr>
          <w:spacing w:val="-1"/>
        </w:rPr>
        <w:t> </w:t>
      </w:r>
      <w:r>
        <w:rPr/>
        <w:t>gerador.</w:t>
      </w:r>
    </w:p>
    <w:p>
      <w:pPr>
        <w:spacing w:after="0" w:line="360" w:lineRule="auto"/>
        <w:jc w:val="both"/>
        <w:sectPr>
          <w:pgSz w:w="11900" w:h="16840"/>
          <w:pgMar w:header="484" w:footer="497" w:top="3140" w:bottom="680" w:left="1600" w:right="11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360" w:lineRule="auto" w:before="93"/>
        <w:ind w:left="104" w:right="110" w:firstLine="1080"/>
        <w:jc w:val="both"/>
      </w:pPr>
      <w:r>
        <w:rPr/>
        <w:t>Assim como existem casos em que empresas, ou pessoas, não inscritas</w:t>
      </w:r>
      <w:r>
        <w:rPr>
          <w:spacing w:val="1"/>
        </w:rPr>
        <w:t> </w:t>
      </w:r>
      <w:r>
        <w:rPr/>
        <w:t>praticam o fato gerador do ICMS e são nesse ato consideradas contribuintes do</w:t>
      </w:r>
      <w:r>
        <w:rPr>
          <w:spacing w:val="1"/>
        </w:rPr>
        <w:t> </w:t>
      </w:r>
      <w:r>
        <w:rPr/>
        <w:t>imposto, existem também hipóteses em que a empresa é inscrita no cadastro de</w:t>
      </w:r>
      <w:r>
        <w:rPr>
          <w:spacing w:val="1"/>
        </w:rPr>
        <w:t> </w:t>
      </w:r>
      <w:r>
        <w:rPr/>
        <w:t>contribuintes do ICMS e pratica operação que não é fato gerador do imposto,</w:t>
      </w:r>
      <w:r>
        <w:rPr>
          <w:spacing w:val="1"/>
        </w:rPr>
        <w:t> </w:t>
      </w:r>
      <w:r>
        <w:rPr/>
        <w:t>figurando nessa</w:t>
      </w:r>
      <w:r>
        <w:rPr>
          <w:spacing w:val="-2"/>
        </w:rPr>
        <w:t> </w:t>
      </w:r>
      <w:r>
        <w:rPr/>
        <w:t>operação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“não-contribuinte”</w:t>
      </w:r>
      <w:r>
        <w:rPr>
          <w:spacing w:val="-2"/>
        </w:rPr>
        <w:t> </w:t>
      </w:r>
      <w:r>
        <w:rPr/>
        <w:t>apesar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inscrito.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0" w:firstLine="1080"/>
        <w:jc w:val="both"/>
      </w:pPr>
      <w:r>
        <w:rPr/>
        <w:t>Observa-se que o entendimento dado à questão por algumas empresas</w:t>
      </w:r>
      <w:r>
        <w:rPr>
          <w:spacing w:val="1"/>
        </w:rPr>
        <w:t> </w:t>
      </w:r>
      <w:r>
        <w:rPr/>
        <w:t>prestadoras de serviços é inaceitável, pois para adquirirem as mercadorias em</w:t>
      </w:r>
      <w:r>
        <w:rPr>
          <w:spacing w:val="1"/>
        </w:rPr>
        <w:t> </w:t>
      </w:r>
      <w:r>
        <w:rPr/>
        <w:t>outros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federação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aplicação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interestadual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consideram</w:t>
      </w:r>
      <w:r>
        <w:rPr>
          <w:spacing w:val="1"/>
        </w:rPr>
        <w:t> </w:t>
      </w:r>
      <w:r>
        <w:rPr/>
        <w:t>contribuintes,</w:t>
      </w:r>
      <w:r>
        <w:rPr>
          <w:spacing w:val="1"/>
        </w:rPr>
        <w:t> </w:t>
      </w:r>
      <w:r>
        <w:rPr/>
        <w:t>porém,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recolherem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ICMS</w:t>
      </w:r>
      <w:r>
        <w:rPr>
          <w:spacing w:val="1"/>
        </w:rPr>
        <w:t> </w:t>
      </w:r>
      <w:r>
        <w:rPr/>
        <w:t>devido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diferença entre alíquotas, ou por antecipação, lançado pelo Fisco no momento da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mesma</w:t>
      </w:r>
      <w:r>
        <w:rPr>
          <w:spacing w:val="1"/>
        </w:rPr>
        <w:t> </w:t>
      </w:r>
      <w:r>
        <w:rPr/>
        <w:t>mercadoria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Rondônia,</w:t>
      </w:r>
      <w:r>
        <w:rPr>
          <w:spacing w:val="1"/>
        </w:rPr>
        <w:t> </w:t>
      </w:r>
      <w:r>
        <w:rPr/>
        <w:t>alegam</w:t>
      </w:r>
      <w:r>
        <w:rPr>
          <w:spacing w:val="1"/>
        </w:rPr>
        <w:t> </w:t>
      </w:r>
      <w:r>
        <w:rPr/>
        <w:t>não</w:t>
      </w:r>
      <w:r>
        <w:rPr>
          <w:spacing w:val="1"/>
        </w:rPr>
        <w:t> </w:t>
      </w:r>
      <w:r>
        <w:rPr/>
        <w:t>serem</w:t>
      </w:r>
      <w:r>
        <w:rPr>
          <w:spacing w:val="1"/>
        </w:rPr>
        <w:t> </w:t>
      </w:r>
      <w:r>
        <w:rPr/>
        <w:t>contribuintes.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0" w:firstLine="1080"/>
        <w:jc w:val="both"/>
      </w:pPr>
      <w:r>
        <w:rPr/>
        <w:t>Não</w:t>
      </w:r>
      <w:r>
        <w:rPr>
          <w:spacing w:val="1"/>
        </w:rPr>
        <w:t> </w:t>
      </w:r>
      <w:r>
        <w:rPr/>
        <w:t>é</w:t>
      </w:r>
      <w:r>
        <w:rPr>
          <w:spacing w:val="1"/>
        </w:rPr>
        <w:t> </w:t>
      </w:r>
      <w:r>
        <w:rPr/>
        <w:t>possível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operação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aquisição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adquirente</w:t>
      </w:r>
      <w:r>
        <w:rPr>
          <w:spacing w:val="1"/>
        </w:rPr>
        <w:t> </w:t>
      </w:r>
      <w:r>
        <w:rPr/>
        <w:t>seja</w:t>
      </w:r>
      <w:r>
        <w:rPr>
          <w:spacing w:val="1"/>
        </w:rPr>
        <w:t> </w:t>
      </w:r>
      <w:r>
        <w:rPr/>
        <w:t>contribuinte dos dois impostos, o ISSQN e o ICMS, portanto, se a aquisição em</w:t>
      </w:r>
      <w:r>
        <w:rPr>
          <w:spacing w:val="1"/>
        </w:rPr>
        <w:t> </w:t>
      </w:r>
      <w:r>
        <w:rPr/>
        <w:t>outra</w:t>
      </w:r>
      <w:r>
        <w:rPr>
          <w:spacing w:val="1"/>
        </w:rPr>
        <w:t> </w:t>
      </w:r>
      <w:r>
        <w:rPr/>
        <w:t>unidade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federação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deu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condição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contribuinte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ICMS,</w:t>
      </w:r>
      <w:r>
        <w:rPr>
          <w:spacing w:val="1"/>
        </w:rPr>
        <w:t> </w:t>
      </w:r>
      <w:r>
        <w:rPr/>
        <w:t>utilizando-se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interestadual,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certo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mercadoria no estado de Rondônia a condição de contribuinte do ICMS persistirá</w:t>
      </w:r>
      <w:r>
        <w:rPr>
          <w:spacing w:val="1"/>
        </w:rPr>
        <w:t> </w:t>
      </w:r>
      <w:r>
        <w:rPr/>
        <w:t>válida, e o Fisco deverá lançar o imposto devido, seja a título de diferença entre</w:t>
      </w:r>
      <w:r>
        <w:rPr>
          <w:spacing w:val="1"/>
        </w:rPr>
        <w:t> </w:t>
      </w:r>
      <w:r>
        <w:rPr/>
        <w:t>alíquotas,</w:t>
      </w:r>
      <w:r>
        <w:rPr>
          <w:spacing w:val="-1"/>
        </w:rPr>
        <w:t> </w:t>
      </w:r>
      <w:r>
        <w:rPr/>
        <w:t>seja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antecipação.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4" w:firstLine="1080"/>
        <w:jc w:val="both"/>
      </w:pPr>
      <w:r>
        <w:rPr/>
        <w:t>Assim, quando a aquisição se der utilizando a inscrição no CAD/ICMS-</w:t>
      </w:r>
      <w:r>
        <w:rPr>
          <w:spacing w:val="1"/>
        </w:rPr>
        <w:t> </w:t>
      </w:r>
      <w:r>
        <w:rPr/>
        <w:t>RO, valendo-se da alíquota interestadual, e não existir decisão judicial que declare</w:t>
      </w:r>
      <w:r>
        <w:rPr>
          <w:spacing w:val="1"/>
        </w:rPr>
        <w:t> </w:t>
      </w:r>
      <w:r>
        <w:rPr/>
        <w:t>ser a empresa apenas prestadora de serviços sujeita ao ISSQN, o Fisco deverá</w:t>
      </w:r>
      <w:r>
        <w:rPr>
          <w:spacing w:val="1"/>
        </w:rPr>
        <w:t> </w:t>
      </w:r>
      <w:r>
        <w:rPr/>
        <w:t>lançar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imposto</w:t>
      </w:r>
      <w:r>
        <w:rPr>
          <w:spacing w:val="1"/>
        </w:rPr>
        <w:t> </w:t>
      </w:r>
      <w:r>
        <w:rPr/>
        <w:t>devido,</w:t>
      </w:r>
      <w:r>
        <w:rPr>
          <w:spacing w:val="1"/>
        </w:rPr>
        <w:t> </w:t>
      </w:r>
      <w:r>
        <w:rPr/>
        <w:t>seja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diferença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alíquotas,</w:t>
      </w:r>
      <w:r>
        <w:rPr>
          <w:spacing w:val="1"/>
        </w:rPr>
        <w:t> </w:t>
      </w:r>
      <w:r>
        <w:rPr/>
        <w:t>seja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antecipação, pois se entende que o adquirente está praticando a operação na</w:t>
      </w:r>
      <w:r>
        <w:rPr>
          <w:spacing w:val="1"/>
        </w:rPr>
        <w:t> </w:t>
      </w:r>
      <w:r>
        <w:rPr/>
        <w:t>condição de</w:t>
      </w:r>
      <w:r>
        <w:rPr>
          <w:spacing w:val="-1"/>
        </w:rPr>
        <w:t> </w:t>
      </w:r>
      <w:r>
        <w:rPr/>
        <w:t>contribuinte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ICMS.</w:t>
      </w:r>
    </w:p>
    <w:p>
      <w:pPr>
        <w:spacing w:after="0" w:line="360" w:lineRule="auto"/>
        <w:jc w:val="both"/>
        <w:sectPr>
          <w:pgSz w:w="11900" w:h="16840"/>
          <w:pgMar w:header="484" w:footer="497" w:top="3140" w:bottom="680" w:left="1600" w:right="1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BodyText"/>
        <w:spacing w:line="360" w:lineRule="auto" w:before="93"/>
        <w:ind w:left="104" w:right="110" w:firstLine="1080"/>
        <w:jc w:val="both"/>
      </w:pPr>
      <w:r>
        <w:rPr/>
        <w:t>Nas</w:t>
      </w:r>
      <w:r>
        <w:rPr>
          <w:spacing w:val="1"/>
        </w:rPr>
        <w:t> </w:t>
      </w:r>
      <w:r>
        <w:rPr/>
        <w:t>hipóteses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existirem</w:t>
      </w:r>
      <w:r>
        <w:rPr>
          <w:spacing w:val="1"/>
        </w:rPr>
        <w:t> </w:t>
      </w:r>
      <w:r>
        <w:rPr/>
        <w:t>decisões</w:t>
      </w:r>
      <w:r>
        <w:rPr>
          <w:spacing w:val="1"/>
        </w:rPr>
        <w:t> </w:t>
      </w:r>
      <w:r>
        <w:rPr/>
        <w:t>judiciais,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exemplo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algumas</w:t>
      </w:r>
      <w:r>
        <w:rPr>
          <w:spacing w:val="1"/>
        </w:rPr>
        <w:t> </w:t>
      </w:r>
      <w:r>
        <w:rPr/>
        <w:t>construtoras,</w:t>
      </w:r>
      <w:r>
        <w:rPr>
          <w:spacing w:val="1"/>
        </w:rPr>
        <w:t> </w:t>
      </w:r>
      <w:r>
        <w:rPr/>
        <w:t>declarando</w:t>
      </w:r>
      <w:r>
        <w:rPr>
          <w:spacing w:val="1"/>
        </w:rPr>
        <w:t> </w:t>
      </w:r>
      <w:r>
        <w:rPr/>
        <w:t>serem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apenas</w:t>
      </w:r>
      <w:r>
        <w:rPr>
          <w:spacing w:val="1"/>
        </w:rPr>
        <w:t> </w:t>
      </w:r>
      <w:r>
        <w:rPr/>
        <w:t>prestadoras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serviços sujeitas ao ISS, o Fisco não deverá lançar o ICMS a qualquer título.</w:t>
      </w:r>
      <w:r>
        <w:rPr>
          <w:spacing w:val="1"/>
        </w:rPr>
        <w:t> </w:t>
      </w:r>
      <w:r>
        <w:rPr/>
        <w:t>Porém,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verificado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aquisição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deu</w:t>
      </w:r>
      <w:r>
        <w:rPr>
          <w:spacing w:val="1"/>
        </w:rPr>
        <w:t> </w:t>
      </w:r>
      <w:r>
        <w:rPr/>
        <w:t>utilizando-se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inscrição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CAD/ICMS-RO e valendo-se da alíquota interestadual, no próprio posto fiscal de</w:t>
      </w:r>
      <w:r>
        <w:rPr>
          <w:spacing w:val="1"/>
        </w:rPr>
        <w:t> </w:t>
      </w:r>
      <w:r>
        <w:rPr/>
        <w:t>entrada deverá ser lavrado o auto de infração com base no disposto na alínea “d”</w:t>
      </w:r>
      <w:r>
        <w:rPr>
          <w:spacing w:val="1"/>
        </w:rPr>
        <w:t> </w:t>
      </w:r>
      <w:r>
        <w:rPr/>
        <w:t>do inciso</w:t>
      </w:r>
      <w:r>
        <w:rPr>
          <w:spacing w:val="1"/>
        </w:rPr>
        <w:t> </w:t>
      </w:r>
      <w:r>
        <w:rPr/>
        <w:t>II do</w:t>
      </w:r>
      <w:r>
        <w:rPr>
          <w:spacing w:val="1"/>
        </w:rPr>
        <w:t> </w:t>
      </w:r>
      <w:r>
        <w:rPr/>
        <w:t>artigo</w:t>
      </w:r>
      <w:r>
        <w:rPr>
          <w:spacing w:val="-2"/>
        </w:rPr>
        <w:t> </w:t>
      </w:r>
      <w:r>
        <w:rPr/>
        <w:t>78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Lei 688/98:</w:t>
      </w:r>
    </w:p>
    <w:p>
      <w:pPr>
        <w:pStyle w:val="BodyText"/>
        <w:spacing w:before="11"/>
        <w:rPr>
          <w:sz w:val="35"/>
        </w:rPr>
      </w:pPr>
    </w:p>
    <w:p>
      <w:pPr>
        <w:spacing w:line="360" w:lineRule="auto" w:before="0"/>
        <w:ind w:left="298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“Art.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78.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As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infrações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as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multas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sujeitas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cálculo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na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do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inciso III, do artigo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76 são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seguintes:</w:t>
      </w:r>
    </w:p>
    <w:p>
      <w:pPr>
        <w:spacing w:before="0"/>
        <w:ind w:left="2984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...</w:t>
      </w:r>
    </w:p>
    <w:p>
      <w:pPr>
        <w:spacing w:before="116"/>
        <w:ind w:left="2984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II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-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30%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(trinta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por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cento):</w:t>
      </w:r>
    </w:p>
    <w:p>
      <w:pPr>
        <w:spacing w:before="114"/>
        <w:ind w:left="2984" w:right="0" w:firstLine="0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...</w:t>
      </w:r>
    </w:p>
    <w:p>
      <w:pPr>
        <w:spacing w:line="360" w:lineRule="auto" w:before="116"/>
        <w:ind w:left="2984" w:right="13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d) do valor da operação, por utilizar a inscrição no CAD/ICMS-RO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 operação interestadual de aquisição de mercadoria, valendo-se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da alíquota interestadual, quando praticar a operação na condição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não-contribuinte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imposto.”</w:t>
      </w:r>
    </w:p>
    <w:p>
      <w:pPr>
        <w:pStyle w:val="BodyText"/>
        <w:rPr>
          <w:rFonts w:ascii="Arial"/>
          <w:i/>
          <w:sz w:val="22"/>
        </w:rPr>
      </w:pPr>
    </w:p>
    <w:p>
      <w:pPr>
        <w:pStyle w:val="BodyText"/>
        <w:spacing w:line="360" w:lineRule="auto" w:before="160"/>
        <w:ind w:left="104" w:right="111" w:firstLine="1080"/>
        <w:jc w:val="both"/>
      </w:pPr>
      <w:r>
        <w:rPr/>
        <w:t>Quando, após o imposto ter sido lançado no posto fiscal de entrada do</w:t>
      </w:r>
      <w:r>
        <w:rPr>
          <w:spacing w:val="1"/>
        </w:rPr>
        <w:t> </w:t>
      </w:r>
      <w:r>
        <w:rPr/>
        <w:t>estado, o contribuinte procurar a Agência de Rendas ou Delegacia Regional para</w:t>
      </w:r>
      <w:r>
        <w:rPr>
          <w:spacing w:val="1"/>
        </w:rPr>
        <w:t> </w:t>
      </w:r>
      <w:r>
        <w:rPr/>
        <w:t>requerer a regularização do lançamento mediante sua baixa, embasando o seu</w:t>
      </w:r>
      <w:r>
        <w:rPr>
          <w:spacing w:val="1"/>
        </w:rPr>
        <w:t> </w:t>
      </w:r>
      <w:r>
        <w:rPr/>
        <w:t>pedido sob o pretexto de que a aquisição se deu na condição de contribuinte do</w:t>
      </w:r>
      <w:r>
        <w:rPr>
          <w:spacing w:val="1"/>
        </w:rPr>
        <w:t> </w:t>
      </w:r>
      <w:r>
        <w:rPr/>
        <w:t>ISSQN, e não do ICMS, e verificar-se que a aquisição se deu utilizando a inscrição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CAD/ICMS-RO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interestadual,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atender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reivindicação,</w:t>
      </w:r>
      <w:r>
        <w:rPr>
          <w:spacing w:val="1"/>
        </w:rPr>
        <w:t> </w:t>
      </w:r>
      <w:r>
        <w:rPr/>
        <w:t>deverão ser providenciadas cópias das notas fiscais e do pedido para integrar o</w:t>
      </w:r>
      <w:r>
        <w:rPr>
          <w:spacing w:val="1"/>
        </w:rPr>
        <w:t> </w:t>
      </w:r>
      <w:r>
        <w:rPr/>
        <w:t>PAT, sendo o processo de regularização encaminhado à Delegacia Regional da</w:t>
      </w:r>
      <w:r>
        <w:rPr>
          <w:spacing w:val="1"/>
        </w:rPr>
        <w:t> </w:t>
      </w:r>
      <w:r>
        <w:rPr/>
        <w:t>Receita Estadual para que se providencie a lavratura do auto de infração com base</w:t>
      </w:r>
      <w:r>
        <w:rPr>
          <w:spacing w:val="-64"/>
        </w:rPr>
        <w:t> </w:t>
      </w:r>
      <w:r>
        <w:rPr/>
        <w:t>no</w:t>
      </w:r>
      <w:r>
        <w:rPr>
          <w:spacing w:val="1"/>
        </w:rPr>
        <w:t> </w:t>
      </w:r>
      <w:r>
        <w:rPr/>
        <w:t>disposto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alínea</w:t>
      </w:r>
      <w:r>
        <w:rPr>
          <w:spacing w:val="1"/>
        </w:rPr>
        <w:t> </w:t>
      </w:r>
      <w:r>
        <w:rPr/>
        <w:t>“d”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inciso</w:t>
      </w:r>
      <w:r>
        <w:rPr>
          <w:spacing w:val="1"/>
        </w:rPr>
        <w:t> </w:t>
      </w:r>
      <w:r>
        <w:rPr/>
        <w:t>II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artigo</w:t>
      </w:r>
      <w:r>
        <w:rPr>
          <w:spacing w:val="1"/>
        </w:rPr>
        <w:t> </w:t>
      </w:r>
      <w:r>
        <w:rPr/>
        <w:t>78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Lei</w:t>
      </w:r>
      <w:r>
        <w:rPr>
          <w:spacing w:val="1"/>
        </w:rPr>
        <w:t> </w:t>
      </w:r>
      <w:r>
        <w:rPr/>
        <w:t>688/98,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reproduzido</w:t>
      </w:r>
      <w:r>
        <w:rPr>
          <w:spacing w:val="-2"/>
        </w:rPr>
        <w:t> </w:t>
      </w:r>
      <w:r>
        <w:rPr/>
        <w:t>acima.</w:t>
      </w:r>
    </w:p>
    <w:p>
      <w:pPr>
        <w:spacing w:after="0" w:line="360" w:lineRule="auto"/>
        <w:jc w:val="both"/>
        <w:sectPr>
          <w:pgSz w:w="11900" w:h="16840"/>
          <w:pgMar w:header="484" w:footer="497" w:top="3140" w:bottom="680" w:left="1600" w:right="1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BodyText"/>
        <w:spacing w:line="360" w:lineRule="auto" w:before="93"/>
        <w:ind w:left="104" w:right="111" w:firstLine="1080"/>
        <w:jc w:val="both"/>
      </w:pPr>
      <w:r>
        <w:rPr/>
        <w:t>Será admitida a regularização do lançamento de que trata o parágrafo</w:t>
      </w:r>
      <w:r>
        <w:rPr>
          <w:spacing w:val="1"/>
        </w:rPr>
        <w:t> </w:t>
      </w:r>
      <w:r>
        <w:rPr/>
        <w:t>anterior, sem a lavratura do auto de infração, quando o contribuinte solicitante, ao</w:t>
      </w:r>
      <w:r>
        <w:rPr>
          <w:spacing w:val="1"/>
        </w:rPr>
        <w:t> </w:t>
      </w:r>
      <w:r>
        <w:rPr/>
        <w:t>apresentar</w:t>
      </w:r>
      <w:r>
        <w:rPr>
          <w:spacing w:val="1"/>
        </w:rPr>
        <w:t> </w:t>
      </w:r>
      <w:r>
        <w:rPr/>
        <w:t>seu</w:t>
      </w:r>
      <w:r>
        <w:rPr>
          <w:spacing w:val="1"/>
        </w:rPr>
        <w:t> </w:t>
      </w:r>
      <w:r>
        <w:rPr/>
        <w:t>pedido,</w:t>
      </w:r>
      <w:r>
        <w:rPr>
          <w:spacing w:val="1"/>
        </w:rPr>
        <w:t> </w:t>
      </w:r>
      <w:r>
        <w:rPr/>
        <w:t>concomitantemente</w:t>
      </w:r>
      <w:r>
        <w:rPr>
          <w:spacing w:val="1"/>
        </w:rPr>
        <w:t> </w:t>
      </w:r>
      <w:r>
        <w:rPr/>
        <w:t>apresentar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regularização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recolhimento do imposto devido para o estado de origem, o que poderá se realizar</w:t>
      </w:r>
      <w:r>
        <w:rPr>
          <w:spacing w:val="1"/>
        </w:rPr>
        <w:t> </w:t>
      </w:r>
      <w:r>
        <w:rPr/>
        <w:t>através de</w:t>
      </w:r>
      <w:r>
        <w:rPr>
          <w:spacing w:val="1"/>
        </w:rPr>
        <w:t> </w:t>
      </w:r>
      <w:r>
        <w:rPr/>
        <w:t>nota</w:t>
      </w:r>
      <w:r>
        <w:rPr>
          <w:spacing w:val="-2"/>
        </w:rPr>
        <w:t> </w:t>
      </w:r>
      <w:r>
        <w:rPr/>
        <w:t>fiscal complementar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emissão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remetente.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104" w:right="116" w:firstLine="1080"/>
        <w:jc w:val="both"/>
      </w:pPr>
      <w:r>
        <w:rPr/>
        <w:t>Ficam</w:t>
      </w:r>
      <w:r>
        <w:rPr>
          <w:spacing w:val="1"/>
        </w:rPr>
        <w:t> </w:t>
      </w:r>
      <w:r>
        <w:rPr/>
        <w:t>ressalvados</w:t>
      </w:r>
      <w:r>
        <w:rPr>
          <w:spacing w:val="1"/>
        </w:rPr>
        <w:t> </w:t>
      </w:r>
      <w:r>
        <w:rPr/>
        <w:t>os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regimes</w:t>
      </w:r>
      <w:r>
        <w:rPr>
          <w:spacing w:val="1"/>
        </w:rPr>
        <w:t> </w:t>
      </w:r>
      <w:r>
        <w:rPr/>
        <w:t>especiais,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pela</w:t>
      </w:r>
      <w:r>
        <w:rPr>
          <w:spacing w:val="1"/>
        </w:rPr>
        <w:t> </w:t>
      </w:r>
      <w:r>
        <w:rPr/>
        <w:t>legislação</w:t>
      </w:r>
      <w:r>
        <w:rPr>
          <w:spacing w:val="-2"/>
        </w:rPr>
        <w:t> </w:t>
      </w:r>
      <w:r>
        <w:rPr/>
        <w:t>específica.</w:t>
      </w:r>
    </w:p>
    <w:p>
      <w:pPr>
        <w:pStyle w:val="BodyText"/>
        <w:rPr>
          <w:sz w:val="36"/>
        </w:rPr>
      </w:pPr>
    </w:p>
    <w:p>
      <w:pPr>
        <w:pStyle w:val="Heading1"/>
      </w:pPr>
      <w:r>
        <w:rPr/>
        <w:t>CONCLUSÃO: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2667" w:val="left" w:leader="none"/>
          <w:tab w:pos="2668" w:val="left" w:leader="none"/>
        </w:tabs>
        <w:spacing w:line="314" w:lineRule="auto" w:before="0" w:after="0"/>
        <w:ind w:left="2668" w:right="110" w:hanging="1484"/>
        <w:jc w:val="both"/>
        <w:rPr>
          <w:sz w:val="24"/>
        </w:rPr>
      </w:pPr>
      <w:r>
        <w:rPr>
          <w:sz w:val="24"/>
        </w:rPr>
        <w:t>No caso das empresas que são contribuintes do ISSQN e</w:t>
      </w:r>
      <w:r>
        <w:rPr>
          <w:spacing w:val="1"/>
          <w:sz w:val="24"/>
        </w:rPr>
        <w:t> </w:t>
      </w:r>
      <w:r>
        <w:rPr>
          <w:sz w:val="24"/>
        </w:rPr>
        <w:t>do</w:t>
      </w:r>
      <w:r>
        <w:rPr>
          <w:spacing w:val="57"/>
          <w:sz w:val="24"/>
        </w:rPr>
        <w:t> </w:t>
      </w:r>
      <w:r>
        <w:rPr>
          <w:sz w:val="24"/>
        </w:rPr>
        <w:t>ICMS</w:t>
      </w:r>
      <w:r>
        <w:rPr>
          <w:spacing w:val="56"/>
          <w:sz w:val="24"/>
        </w:rPr>
        <w:t> </w:t>
      </w:r>
      <w:r>
        <w:rPr>
          <w:sz w:val="24"/>
        </w:rPr>
        <w:t>será</w:t>
      </w:r>
      <w:r>
        <w:rPr>
          <w:spacing w:val="57"/>
          <w:sz w:val="24"/>
        </w:rPr>
        <w:t> </w:t>
      </w:r>
      <w:r>
        <w:rPr>
          <w:sz w:val="24"/>
        </w:rPr>
        <w:t>delas</w:t>
      </w:r>
      <w:r>
        <w:rPr>
          <w:spacing w:val="59"/>
          <w:sz w:val="24"/>
        </w:rPr>
        <w:t> </w:t>
      </w:r>
      <w:r>
        <w:rPr>
          <w:sz w:val="24"/>
        </w:rPr>
        <w:t>a</w:t>
      </w:r>
      <w:r>
        <w:rPr>
          <w:spacing w:val="57"/>
          <w:sz w:val="24"/>
        </w:rPr>
        <w:t> </w:t>
      </w:r>
      <w:r>
        <w:rPr>
          <w:sz w:val="24"/>
        </w:rPr>
        <w:t>responsabilidade</w:t>
      </w:r>
      <w:r>
        <w:rPr>
          <w:spacing w:val="57"/>
          <w:sz w:val="24"/>
        </w:rPr>
        <w:t> </w:t>
      </w:r>
      <w:r>
        <w:rPr>
          <w:sz w:val="24"/>
        </w:rPr>
        <w:t>de,</w:t>
      </w:r>
      <w:r>
        <w:rPr>
          <w:spacing w:val="58"/>
          <w:sz w:val="24"/>
        </w:rPr>
        <w:t> </w:t>
      </w:r>
      <w:r>
        <w:rPr>
          <w:sz w:val="24"/>
        </w:rPr>
        <w:t>quando</w:t>
      </w:r>
    </w:p>
    <w:p>
      <w:pPr>
        <w:pStyle w:val="BodyText"/>
        <w:spacing w:line="360" w:lineRule="auto" w:before="54"/>
        <w:ind w:left="2668" w:right="113"/>
        <w:jc w:val="both"/>
      </w:pPr>
      <w:r>
        <w:rPr/>
        <w:t>realizarem aquisições de mercadorias de outras unidades</w:t>
      </w:r>
      <w:r>
        <w:rPr>
          <w:spacing w:val="1"/>
        </w:rPr>
        <w:t> </w:t>
      </w:r>
      <w:r>
        <w:rPr/>
        <w:t>da federação, indicarem ao fornecedor se estão realizando</w:t>
      </w:r>
      <w:r>
        <w:rPr>
          <w:spacing w:val="1"/>
        </w:rPr>
        <w:t> </w:t>
      </w:r>
      <w:r>
        <w:rPr/>
        <w:t>a aquisição na condição de contribuinte do ISSQN ou do</w:t>
      </w:r>
      <w:r>
        <w:rPr>
          <w:spacing w:val="1"/>
        </w:rPr>
        <w:t> </w:t>
      </w:r>
      <w:r>
        <w:rPr/>
        <w:t>ICMS;</w:t>
      </w:r>
    </w:p>
    <w:p>
      <w:pPr>
        <w:pStyle w:val="ListParagraph"/>
        <w:numPr>
          <w:ilvl w:val="0"/>
          <w:numId w:val="1"/>
        </w:numPr>
        <w:tabs>
          <w:tab w:pos="2667" w:val="left" w:leader="none"/>
          <w:tab w:pos="2668" w:val="left" w:leader="none"/>
        </w:tabs>
        <w:spacing w:line="314" w:lineRule="auto" w:before="105" w:after="0"/>
        <w:ind w:left="2668" w:right="111" w:hanging="1484"/>
        <w:jc w:val="both"/>
        <w:rPr>
          <w:sz w:val="24"/>
        </w:rPr>
      </w:pPr>
      <w:r>
        <w:rPr>
          <w:sz w:val="24"/>
        </w:rPr>
        <w:t>O Fisco rondoniense presumirá, no momento</w:t>
      </w:r>
      <w:r>
        <w:rPr>
          <w:spacing w:val="1"/>
          <w:sz w:val="24"/>
        </w:rPr>
        <w:t> </w:t>
      </w:r>
      <w:r>
        <w:rPr>
          <w:sz w:val="24"/>
        </w:rPr>
        <w:t>da</w:t>
      </w:r>
      <w:r>
        <w:rPr>
          <w:spacing w:val="66"/>
          <w:sz w:val="24"/>
        </w:rPr>
        <w:t> </w:t>
      </w:r>
      <w:r>
        <w:rPr>
          <w:sz w:val="24"/>
        </w:rPr>
        <w:t>entrada</w:t>
      </w:r>
      <w:r>
        <w:rPr>
          <w:spacing w:val="1"/>
          <w:sz w:val="24"/>
        </w:rPr>
        <w:t> </w:t>
      </w:r>
      <w:r>
        <w:rPr>
          <w:sz w:val="24"/>
        </w:rPr>
        <w:t>da</w:t>
      </w:r>
      <w:r>
        <w:rPr>
          <w:spacing w:val="8"/>
          <w:sz w:val="24"/>
        </w:rPr>
        <w:t> </w:t>
      </w:r>
      <w:r>
        <w:rPr>
          <w:sz w:val="24"/>
        </w:rPr>
        <w:t>mercadoria</w:t>
      </w:r>
      <w:r>
        <w:rPr>
          <w:spacing w:val="8"/>
          <w:sz w:val="24"/>
        </w:rPr>
        <w:t> </w:t>
      </w:r>
      <w:r>
        <w:rPr>
          <w:sz w:val="24"/>
        </w:rPr>
        <w:t>no</w:t>
      </w:r>
      <w:r>
        <w:rPr>
          <w:spacing w:val="8"/>
          <w:sz w:val="24"/>
        </w:rPr>
        <w:t> </w:t>
      </w:r>
      <w:r>
        <w:rPr>
          <w:sz w:val="24"/>
        </w:rPr>
        <w:t>estado,</w:t>
      </w:r>
      <w:r>
        <w:rPr>
          <w:spacing w:val="7"/>
          <w:sz w:val="24"/>
        </w:rPr>
        <w:t> </w:t>
      </w:r>
      <w:r>
        <w:rPr>
          <w:sz w:val="24"/>
        </w:rPr>
        <w:t>que</w:t>
      </w:r>
      <w:r>
        <w:rPr>
          <w:spacing w:val="8"/>
          <w:sz w:val="24"/>
        </w:rPr>
        <w:t> </w:t>
      </w:r>
      <w:r>
        <w:rPr>
          <w:sz w:val="24"/>
        </w:rPr>
        <w:t>as</w:t>
      </w:r>
      <w:r>
        <w:rPr>
          <w:spacing w:val="5"/>
          <w:sz w:val="24"/>
        </w:rPr>
        <w:t> </w:t>
      </w:r>
      <w:r>
        <w:rPr>
          <w:sz w:val="24"/>
        </w:rPr>
        <w:t>aquisições</w:t>
      </w:r>
      <w:r>
        <w:rPr>
          <w:spacing w:val="7"/>
          <w:sz w:val="24"/>
        </w:rPr>
        <w:t> </w:t>
      </w:r>
      <w:r>
        <w:rPr>
          <w:sz w:val="24"/>
        </w:rPr>
        <w:t>em</w:t>
      </w:r>
      <w:r>
        <w:rPr>
          <w:spacing w:val="7"/>
          <w:sz w:val="24"/>
        </w:rPr>
        <w:t> </w:t>
      </w:r>
      <w:r>
        <w:rPr>
          <w:sz w:val="24"/>
        </w:rPr>
        <w:t>cujas</w:t>
      </w:r>
    </w:p>
    <w:p>
      <w:pPr>
        <w:pStyle w:val="BodyText"/>
        <w:spacing w:line="360" w:lineRule="auto" w:before="54"/>
        <w:ind w:left="2668" w:right="111"/>
        <w:jc w:val="both"/>
      </w:pPr>
      <w:r>
        <w:rPr/>
        <w:t>notas</w:t>
      </w:r>
      <w:r>
        <w:rPr>
          <w:spacing w:val="1"/>
        </w:rPr>
        <w:t> </w:t>
      </w:r>
      <w:r>
        <w:rPr/>
        <w:t>fiscais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utilize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interestadual</w:t>
      </w:r>
      <w:r>
        <w:rPr>
          <w:spacing w:val="1"/>
        </w:rPr>
        <w:t> </w:t>
      </w:r>
      <w:r>
        <w:rPr/>
        <w:t>sejam</w:t>
      </w:r>
      <w:r>
        <w:rPr>
          <w:spacing w:val="1"/>
        </w:rPr>
        <w:t> </w:t>
      </w:r>
      <w:r>
        <w:rPr/>
        <w:t>destinadas a contribuinte do ICMS, e lançará o imposto</w:t>
      </w:r>
      <w:r>
        <w:rPr>
          <w:spacing w:val="1"/>
        </w:rPr>
        <w:t> </w:t>
      </w:r>
      <w:r>
        <w:rPr/>
        <w:t>devido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diferença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alíquotas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por</w:t>
      </w:r>
      <w:r>
        <w:rPr>
          <w:spacing w:val="-64"/>
        </w:rPr>
        <w:t> </w:t>
      </w:r>
      <w:r>
        <w:rPr/>
        <w:t>antecipação,</w:t>
      </w:r>
      <w:r>
        <w:rPr>
          <w:spacing w:val="1"/>
        </w:rPr>
        <w:t> </w:t>
      </w:r>
      <w:r>
        <w:rPr/>
        <w:t>exceto</w:t>
      </w:r>
      <w:r>
        <w:rPr>
          <w:spacing w:val="1"/>
        </w:rPr>
        <w:t> </w:t>
      </w:r>
      <w:r>
        <w:rPr/>
        <w:t>quando</w:t>
      </w:r>
      <w:r>
        <w:rPr>
          <w:spacing w:val="1"/>
        </w:rPr>
        <w:t> </w:t>
      </w:r>
      <w:r>
        <w:rPr/>
        <w:t>existir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declare ser a empresa adquirente apenas prestadora de</w:t>
      </w:r>
      <w:r>
        <w:rPr>
          <w:spacing w:val="1"/>
        </w:rPr>
        <w:t> </w:t>
      </w:r>
      <w:r>
        <w:rPr/>
        <w:t>serviços sujeita</w:t>
      </w:r>
      <w:r>
        <w:rPr>
          <w:spacing w:val="-1"/>
        </w:rPr>
        <w:t> </w:t>
      </w:r>
      <w:r>
        <w:rPr/>
        <w:t>ao</w:t>
      </w:r>
      <w:r>
        <w:rPr>
          <w:spacing w:val="-1"/>
        </w:rPr>
        <w:t> </w:t>
      </w:r>
      <w:r>
        <w:rPr/>
        <w:t>ISSQN;</w:t>
      </w:r>
    </w:p>
    <w:p>
      <w:pPr>
        <w:pStyle w:val="ListParagraph"/>
        <w:numPr>
          <w:ilvl w:val="0"/>
          <w:numId w:val="1"/>
        </w:numPr>
        <w:tabs>
          <w:tab w:pos="2667" w:val="left" w:leader="none"/>
          <w:tab w:pos="2668" w:val="left" w:leader="none"/>
        </w:tabs>
        <w:spacing w:line="314" w:lineRule="auto" w:before="105" w:after="0"/>
        <w:ind w:left="2668" w:right="110" w:hanging="1484"/>
        <w:jc w:val="both"/>
        <w:rPr>
          <w:sz w:val="24"/>
        </w:rPr>
      </w:pPr>
      <w:r>
        <w:rPr>
          <w:sz w:val="24"/>
        </w:rPr>
        <w:t>Quando existir decisão judicial que declare ser a empresa</w:t>
      </w:r>
      <w:r>
        <w:rPr>
          <w:spacing w:val="1"/>
          <w:sz w:val="24"/>
        </w:rPr>
        <w:t> </w:t>
      </w:r>
      <w:r>
        <w:rPr>
          <w:sz w:val="24"/>
        </w:rPr>
        <w:t>adquirente</w:t>
      </w:r>
      <w:r>
        <w:rPr>
          <w:spacing w:val="58"/>
          <w:sz w:val="24"/>
        </w:rPr>
        <w:t> </w:t>
      </w:r>
      <w:r>
        <w:rPr>
          <w:sz w:val="24"/>
        </w:rPr>
        <w:t>apenas</w:t>
      </w:r>
      <w:r>
        <w:rPr>
          <w:spacing w:val="58"/>
          <w:sz w:val="24"/>
        </w:rPr>
        <w:t> </w:t>
      </w:r>
      <w:r>
        <w:rPr>
          <w:sz w:val="24"/>
        </w:rPr>
        <w:t>prestadora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serviços</w:t>
      </w:r>
      <w:r>
        <w:rPr>
          <w:spacing w:val="58"/>
          <w:sz w:val="24"/>
        </w:rPr>
        <w:t> </w:t>
      </w:r>
      <w:r>
        <w:rPr>
          <w:sz w:val="24"/>
        </w:rPr>
        <w:t>sujeita</w:t>
      </w:r>
      <w:r>
        <w:rPr>
          <w:spacing w:val="58"/>
          <w:sz w:val="24"/>
        </w:rPr>
        <w:t> </w:t>
      </w:r>
      <w:r>
        <w:rPr>
          <w:sz w:val="24"/>
        </w:rPr>
        <w:t>ao</w:t>
      </w:r>
    </w:p>
    <w:p>
      <w:pPr>
        <w:pStyle w:val="BodyText"/>
        <w:spacing w:line="360" w:lineRule="auto" w:before="54"/>
        <w:ind w:left="2668" w:right="110"/>
        <w:jc w:val="both"/>
      </w:pPr>
      <w:r>
        <w:rPr/>
        <w:t>ISSQN, e nas notas fiscais que acobertem a aquisição se</w:t>
      </w:r>
      <w:r>
        <w:rPr>
          <w:spacing w:val="1"/>
        </w:rPr>
        <w:t> </w:t>
      </w:r>
      <w:r>
        <w:rPr/>
        <w:t>utilize</w:t>
      </w:r>
      <w:r>
        <w:rPr>
          <w:spacing w:val="65"/>
        </w:rPr>
        <w:t> </w:t>
      </w:r>
      <w:r>
        <w:rPr/>
        <w:t>a</w:t>
      </w:r>
      <w:r>
        <w:rPr>
          <w:spacing w:val="65"/>
        </w:rPr>
        <w:t> </w:t>
      </w:r>
      <w:r>
        <w:rPr/>
        <w:t>alíquota</w:t>
      </w:r>
      <w:r>
        <w:rPr>
          <w:spacing w:val="63"/>
        </w:rPr>
        <w:t> </w:t>
      </w:r>
      <w:r>
        <w:rPr/>
        <w:t>interestadual,</w:t>
      </w:r>
      <w:r>
        <w:rPr>
          <w:spacing w:val="64"/>
        </w:rPr>
        <w:t> </w:t>
      </w:r>
      <w:r>
        <w:rPr/>
        <w:t>o</w:t>
      </w:r>
      <w:r>
        <w:rPr>
          <w:spacing w:val="63"/>
        </w:rPr>
        <w:t> </w:t>
      </w:r>
      <w:r>
        <w:rPr/>
        <w:t>Fisco</w:t>
      </w:r>
      <w:r>
        <w:rPr>
          <w:spacing w:val="66"/>
        </w:rPr>
        <w:t> </w:t>
      </w:r>
      <w:r>
        <w:rPr/>
        <w:t>rondoniense,</w:t>
      </w:r>
      <w:r>
        <w:rPr>
          <w:spacing w:val="64"/>
        </w:rPr>
        <w:t> </w:t>
      </w:r>
      <w:r>
        <w:rPr/>
        <w:t>no</w:t>
      </w:r>
    </w:p>
    <w:p>
      <w:pPr>
        <w:spacing w:after="0" w:line="360" w:lineRule="auto"/>
        <w:jc w:val="both"/>
        <w:sectPr>
          <w:pgSz w:w="11900" w:h="16840"/>
          <w:pgMar w:header="484" w:footer="497" w:top="3140" w:bottom="680" w:left="1600" w:right="11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BodyText"/>
        <w:spacing w:line="360" w:lineRule="auto" w:before="93"/>
        <w:ind w:left="2668" w:right="114"/>
        <w:jc w:val="both"/>
      </w:pPr>
      <w:r>
        <w:rPr/>
        <w:t>posto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divisa,</w:t>
      </w:r>
      <w:r>
        <w:rPr>
          <w:spacing w:val="1"/>
        </w:rPr>
        <w:t> </w:t>
      </w:r>
      <w:r>
        <w:rPr/>
        <w:t>identificará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ocorrência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infração</w:t>
      </w:r>
      <w:r>
        <w:rPr>
          <w:spacing w:val="1"/>
        </w:rPr>
        <w:t> </w:t>
      </w:r>
      <w:r>
        <w:rPr/>
        <w:t>prevista na alínea “d” do inciso II do artigo 78 da Lei 688/98</w:t>
      </w:r>
      <w:r>
        <w:rPr>
          <w:spacing w:val="-64"/>
        </w:rPr>
        <w:t> </w:t>
      </w:r>
      <w:r>
        <w:rPr/>
        <w:t>e</w:t>
      </w:r>
      <w:r>
        <w:rPr>
          <w:spacing w:val="-2"/>
        </w:rPr>
        <w:t> </w:t>
      </w:r>
      <w:r>
        <w:rPr/>
        <w:t>lavrará</w:t>
      </w:r>
      <w:r>
        <w:rPr>
          <w:spacing w:val="1"/>
        </w:rPr>
        <w:t> </w:t>
      </w:r>
      <w:r>
        <w:rPr/>
        <w:t>o</w:t>
      </w:r>
      <w:r>
        <w:rPr>
          <w:spacing w:val="-1"/>
        </w:rPr>
        <w:t> </w:t>
      </w:r>
      <w:r>
        <w:rPr/>
        <w:t>respectivo Auto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Infração;</w:t>
      </w:r>
    </w:p>
    <w:p>
      <w:pPr>
        <w:pStyle w:val="ListParagraph"/>
        <w:numPr>
          <w:ilvl w:val="0"/>
          <w:numId w:val="1"/>
        </w:numPr>
        <w:tabs>
          <w:tab w:pos="2667" w:val="left" w:leader="none"/>
          <w:tab w:pos="2668" w:val="left" w:leader="none"/>
        </w:tabs>
        <w:spacing w:line="314" w:lineRule="auto" w:before="105" w:after="0"/>
        <w:ind w:left="2668" w:right="112" w:hanging="1484"/>
        <w:jc w:val="both"/>
        <w:rPr>
          <w:sz w:val="24"/>
        </w:rPr>
      </w:pPr>
      <w:r>
        <w:rPr>
          <w:sz w:val="24"/>
        </w:rPr>
        <w:t>Quando, após o imposto ter sido lançado no posto fiscal de</w:t>
      </w:r>
      <w:r>
        <w:rPr>
          <w:spacing w:val="-64"/>
          <w:sz w:val="24"/>
        </w:rPr>
        <w:t> </w:t>
      </w:r>
      <w:r>
        <w:rPr>
          <w:sz w:val="24"/>
        </w:rPr>
        <w:t>entrada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estado,</w:t>
      </w:r>
      <w:r>
        <w:rPr>
          <w:spacing w:val="47"/>
          <w:sz w:val="24"/>
        </w:rPr>
        <w:t> </w:t>
      </w:r>
      <w:r>
        <w:rPr>
          <w:sz w:val="24"/>
        </w:rPr>
        <w:t>o</w:t>
      </w:r>
      <w:r>
        <w:rPr>
          <w:spacing w:val="47"/>
          <w:sz w:val="24"/>
        </w:rPr>
        <w:t> </w:t>
      </w:r>
      <w:r>
        <w:rPr>
          <w:sz w:val="24"/>
        </w:rPr>
        <w:t>contribuinte</w:t>
      </w:r>
      <w:r>
        <w:rPr>
          <w:spacing w:val="48"/>
          <w:sz w:val="24"/>
        </w:rPr>
        <w:t> </w:t>
      </w:r>
      <w:r>
        <w:rPr>
          <w:sz w:val="24"/>
        </w:rPr>
        <w:t>procurar</w:t>
      </w:r>
      <w:r>
        <w:rPr>
          <w:spacing w:val="48"/>
          <w:sz w:val="24"/>
        </w:rPr>
        <w:t> </w:t>
      </w:r>
      <w:r>
        <w:rPr>
          <w:sz w:val="24"/>
        </w:rPr>
        <w:t>a</w:t>
      </w:r>
      <w:r>
        <w:rPr>
          <w:spacing w:val="47"/>
          <w:sz w:val="24"/>
        </w:rPr>
        <w:t> </w:t>
      </w:r>
      <w:r>
        <w:rPr>
          <w:sz w:val="24"/>
        </w:rPr>
        <w:t>Agência</w:t>
      </w:r>
      <w:r>
        <w:rPr>
          <w:spacing w:val="47"/>
          <w:sz w:val="24"/>
        </w:rPr>
        <w:t> </w:t>
      </w:r>
      <w:r>
        <w:rPr>
          <w:sz w:val="24"/>
        </w:rPr>
        <w:t>de</w:t>
      </w:r>
    </w:p>
    <w:p>
      <w:pPr>
        <w:pStyle w:val="BodyText"/>
        <w:spacing w:line="360" w:lineRule="auto" w:before="53"/>
        <w:ind w:left="2668" w:right="108"/>
        <w:jc w:val="both"/>
      </w:pPr>
      <w:r>
        <w:rPr/>
        <w:t>Rendas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Delegacia</w:t>
      </w:r>
      <w:r>
        <w:rPr>
          <w:spacing w:val="1"/>
        </w:rPr>
        <w:t> </w:t>
      </w:r>
      <w:r>
        <w:rPr/>
        <w:t>Regional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requerer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regularização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lançamento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sua</w:t>
      </w:r>
      <w:r>
        <w:rPr>
          <w:spacing w:val="1"/>
        </w:rPr>
        <w:t> </w:t>
      </w:r>
      <w:r>
        <w:rPr/>
        <w:t>baixa,</w:t>
      </w:r>
      <w:r>
        <w:rPr>
          <w:spacing w:val="-64"/>
        </w:rPr>
        <w:t> </w:t>
      </w:r>
      <w:r>
        <w:rPr/>
        <w:t>embasando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seu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sob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pretexto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66"/>
        </w:rPr>
        <w:t> </w:t>
      </w:r>
      <w:r>
        <w:rPr/>
        <w:t>a</w:t>
      </w:r>
      <w:r>
        <w:rPr>
          <w:spacing w:val="1"/>
        </w:rPr>
        <w:t> </w:t>
      </w:r>
      <w:r>
        <w:rPr/>
        <w:t>aquisição se deu na condição de contribuinte do ISSQN, e</w:t>
      </w:r>
      <w:r>
        <w:rPr>
          <w:spacing w:val="1"/>
        </w:rPr>
        <w:t> </w:t>
      </w:r>
      <w:r>
        <w:rPr/>
        <w:t>não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ICMS,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verificar-se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aquisição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deu</w:t>
      </w:r>
      <w:r>
        <w:rPr>
          <w:spacing w:val="1"/>
        </w:rPr>
        <w:t> </w:t>
      </w:r>
      <w:r>
        <w:rPr/>
        <w:t>utilizando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inscrição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CAD/ICMS-RO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alíquota</w:t>
      </w:r>
      <w:r>
        <w:rPr>
          <w:spacing w:val="1"/>
        </w:rPr>
        <w:t> </w:t>
      </w:r>
      <w:r>
        <w:rPr/>
        <w:t>interestadual,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atender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reivindicação,</w:t>
      </w:r>
      <w:r>
        <w:rPr>
          <w:spacing w:val="1"/>
        </w:rPr>
        <w:t> </w:t>
      </w:r>
      <w:r>
        <w:rPr/>
        <w:t>serão</w:t>
      </w:r>
      <w:r>
        <w:rPr>
          <w:spacing w:val="1"/>
        </w:rPr>
        <w:t> </w:t>
      </w:r>
      <w:r>
        <w:rPr/>
        <w:t>providenciadas cópias das notas fiscais e do pedido para</w:t>
      </w:r>
      <w:r>
        <w:rPr>
          <w:spacing w:val="1"/>
        </w:rPr>
        <w:t> </w:t>
      </w:r>
      <w:r>
        <w:rPr/>
        <w:t>anexar ao auto de infração, e o processo de regularização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encaminhado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Delegacia</w:t>
      </w:r>
      <w:r>
        <w:rPr>
          <w:spacing w:val="1"/>
        </w:rPr>
        <w:t> </w:t>
      </w:r>
      <w:r>
        <w:rPr/>
        <w:t>Regional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Receita</w:t>
      </w:r>
      <w:r>
        <w:rPr>
          <w:spacing w:val="-64"/>
        </w:rPr>
        <w:t> </w:t>
      </w:r>
      <w:r>
        <w:rPr/>
        <w:t>Estadual para que se providencie a lavratura do auto de</w:t>
      </w:r>
      <w:r>
        <w:rPr>
          <w:spacing w:val="1"/>
        </w:rPr>
        <w:t> </w:t>
      </w:r>
      <w:r>
        <w:rPr/>
        <w:t>infração com base no disposto na alínea “d” do inciso II do</w:t>
      </w:r>
      <w:r>
        <w:rPr>
          <w:spacing w:val="1"/>
        </w:rPr>
        <w:t> </w:t>
      </w:r>
      <w:r>
        <w:rPr/>
        <w:t>artigo 78 da Lei 688/98, salvo no caso do pedido de baixa</w:t>
      </w:r>
      <w:r>
        <w:rPr>
          <w:spacing w:val="1"/>
        </w:rPr>
        <w:t> </w:t>
      </w:r>
      <w:r>
        <w:rPr/>
        <w:t>vir</w:t>
      </w:r>
      <w:r>
        <w:rPr>
          <w:spacing w:val="1"/>
        </w:rPr>
        <w:t> </w:t>
      </w:r>
      <w:r>
        <w:rPr/>
        <w:t>munido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comprove</w:t>
      </w:r>
      <w:r>
        <w:rPr>
          <w:spacing w:val="67"/>
        </w:rPr>
        <w:t> </w:t>
      </w:r>
      <w:r>
        <w:rPr/>
        <w:t>a</w:t>
      </w:r>
      <w:r>
        <w:rPr>
          <w:spacing w:val="1"/>
        </w:rPr>
        <w:t> </w:t>
      </w:r>
      <w:r>
        <w:rPr/>
        <w:t>regularização do recolhimento do imposto devido para o</w:t>
      </w:r>
      <w:r>
        <w:rPr>
          <w:spacing w:val="1"/>
        </w:rPr>
        <w:t> </w:t>
      </w:r>
      <w:r>
        <w:rPr/>
        <w:t>estado de origem, o que poderá se realizar através de nota</w:t>
      </w:r>
      <w:r>
        <w:rPr>
          <w:spacing w:val="-64"/>
        </w:rPr>
        <w:t> </w:t>
      </w:r>
      <w:r>
        <w:rPr/>
        <w:t>fiscal</w:t>
      </w:r>
      <w:r>
        <w:rPr>
          <w:spacing w:val="-1"/>
        </w:rPr>
        <w:t> </w:t>
      </w:r>
      <w:r>
        <w:rPr/>
        <w:t>complementar de</w:t>
      </w:r>
      <w:r>
        <w:rPr>
          <w:spacing w:val="1"/>
        </w:rPr>
        <w:t> </w:t>
      </w:r>
      <w:r>
        <w:rPr/>
        <w:t>emissão</w:t>
      </w:r>
      <w:r>
        <w:rPr>
          <w:spacing w:val="-2"/>
        </w:rPr>
        <w:t> </w:t>
      </w:r>
      <w:r>
        <w:rPr/>
        <w:t>do remetente.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30"/>
        </w:rPr>
      </w:pPr>
    </w:p>
    <w:p>
      <w:pPr>
        <w:pStyle w:val="BodyText"/>
        <w:ind w:left="1183"/>
      </w:pPr>
      <w:r>
        <w:rPr/>
        <w:t>Porto</w:t>
      </w:r>
      <w:r>
        <w:rPr>
          <w:spacing w:val="-3"/>
        </w:rPr>
        <w:t> </w:t>
      </w:r>
      <w:r>
        <w:rPr/>
        <w:t>Velho,</w:t>
      </w:r>
      <w:r>
        <w:rPr>
          <w:spacing w:val="-1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maio</w:t>
      </w:r>
      <w:r>
        <w:rPr>
          <w:spacing w:val="-3"/>
        </w:rPr>
        <w:t> </w:t>
      </w:r>
      <w:r>
        <w:rPr/>
        <w:t>de 2008.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0"/>
        </w:rPr>
      </w:pPr>
    </w:p>
    <w:p>
      <w:pPr>
        <w:pStyle w:val="Heading1"/>
        <w:ind w:left="3416" w:right="3031"/>
        <w:jc w:val="center"/>
      </w:pPr>
      <w:r>
        <w:rPr/>
        <w:t>CIRO</w:t>
      </w:r>
      <w:r>
        <w:rPr>
          <w:spacing w:val="-4"/>
        </w:rPr>
        <w:t> </w:t>
      </w:r>
      <w:r>
        <w:rPr/>
        <w:t>MUNEO</w:t>
      </w:r>
      <w:r>
        <w:rPr>
          <w:spacing w:val="-3"/>
        </w:rPr>
        <w:t> </w:t>
      </w:r>
      <w:r>
        <w:rPr/>
        <w:t>FUNADA</w:t>
      </w:r>
    </w:p>
    <w:p>
      <w:pPr>
        <w:pStyle w:val="BodyText"/>
        <w:spacing w:before="138"/>
        <w:ind w:left="2614"/>
        <w:jc w:val="both"/>
      </w:pPr>
      <w:r>
        <w:rPr/>
        <w:t>Coordenador-Geral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Receita</w:t>
      </w:r>
      <w:r>
        <w:rPr>
          <w:spacing w:val="-4"/>
        </w:rPr>
        <w:t> </w:t>
      </w:r>
      <w:r>
        <w:rPr/>
        <w:t>Estadual</w:t>
      </w:r>
    </w:p>
    <w:p>
      <w:pPr>
        <w:spacing w:after="0"/>
        <w:jc w:val="both"/>
        <w:sectPr>
          <w:pgSz w:w="11900" w:h="16840"/>
          <w:pgMar w:header="484" w:footer="497" w:top="3140" w:bottom="680" w:left="1600" w:right="1180"/>
        </w:sectPr>
      </w:pPr>
    </w:p>
    <w:p>
      <w:pPr>
        <w:pStyle w:val="BodyText"/>
        <w:spacing w:before="4"/>
        <w:rPr>
          <w:sz w:val="17"/>
        </w:rPr>
      </w:pPr>
    </w:p>
    <w:sectPr>
      <w:pgSz w:w="11900" w:h="16840"/>
      <w:pgMar w:header="484" w:footer="497" w:top="3140" w:bottom="680" w:left="1600" w:right="1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PMingLiU-ExtB">
    <w:altName w:val="PMingLiU-ExtB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3.299988pt;margin-top:806.158203pt;width:11.65pt;height:15.5pt;mso-position-horizontal-relative:page;mso-position-vertical-relative:page;z-index:-15800320" type="#_x0000_t202" filled="false" stroked="false">
          <v:textbox inset="0,0,0,0">
            <w:txbxContent>
              <w:p>
                <w:pPr>
                  <w:pStyle w:val="BodyText"/>
                  <w:spacing w:line="310" w:lineRule="exact"/>
                  <w:ind w:left="60"/>
                  <w:rPr>
                    <w:rFonts w:ascii="PMingLiU-ExtB"/>
                  </w:rPr>
                </w:pPr>
                <w:r>
                  <w:rPr/>
                  <w:fldChar w:fldCharType="begin"/>
                </w:r>
                <w:r>
                  <w:rPr>
                    <w:rFonts w:ascii="PMingLiU-ExtB"/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15136">
          <wp:simplePos x="0" y="0"/>
          <wp:positionH relativeFrom="page">
            <wp:posOffset>3438747</wp:posOffset>
          </wp:positionH>
          <wp:positionV relativeFrom="page">
            <wp:posOffset>307340</wp:posOffset>
          </wp:positionV>
          <wp:extent cx="744632" cy="1028700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44632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64.899994pt;margin-top:111.831444pt;width:276.95pt;height:46.55pt;mso-position-horizontal-relative:page;mso-position-vertical-relative:page;z-index:-15800832" type="#_x0000_t202" filled="false" stroked="false">
          <v:textbox inset="0,0,0,0">
            <w:txbxContent>
              <w:p>
                <w:pPr>
                  <w:spacing w:before="11"/>
                  <w:ind w:left="19" w:right="18" w:firstLine="8"/>
                  <w:jc w:val="center"/>
                  <w:rPr>
                    <w:rFonts w:ascii="Arial" w:hAnsi="Arial"/>
                    <w:b/>
                    <w:sz w:val="26"/>
                  </w:rPr>
                </w:pPr>
                <w:r>
                  <w:rPr>
                    <w:rFonts w:ascii="Arial" w:hAnsi="Arial"/>
                    <w:b/>
                    <w:sz w:val="26"/>
                  </w:rPr>
                  <w:t>GOVERNO DO ESTADO DE RONDÔNIA</w:t>
                </w:r>
                <w:r>
                  <w:rPr>
                    <w:rFonts w:ascii="Arial" w:hAnsi="Arial"/>
                    <w:b/>
                    <w:spacing w:val="1"/>
                    <w:sz w:val="26"/>
                  </w:rPr>
                  <w:t> </w:t>
                </w:r>
                <w:r>
                  <w:rPr>
                    <w:rFonts w:ascii="Arial" w:hAnsi="Arial"/>
                    <w:b/>
                    <w:sz w:val="26"/>
                  </w:rPr>
                  <w:t>SECRETARIA DE ESTADO DE FINANÇAS</w:t>
                </w:r>
                <w:r>
                  <w:rPr>
                    <w:rFonts w:ascii="Arial" w:hAnsi="Arial"/>
                    <w:b/>
                    <w:spacing w:val="1"/>
                    <w:sz w:val="26"/>
                  </w:rPr>
                  <w:t> </w:t>
                </w:r>
                <w:r>
                  <w:rPr>
                    <w:rFonts w:ascii="Arial" w:hAnsi="Arial"/>
                    <w:b/>
                    <w:sz w:val="26"/>
                  </w:rPr>
                  <w:t>COORDENADORIA</w:t>
                </w:r>
                <w:r>
                  <w:rPr>
                    <w:rFonts w:ascii="Arial" w:hAnsi="Arial"/>
                    <w:b/>
                    <w:spacing w:val="-3"/>
                    <w:sz w:val="26"/>
                  </w:rPr>
                  <w:t> </w:t>
                </w:r>
                <w:r>
                  <w:rPr>
                    <w:rFonts w:ascii="Arial" w:hAnsi="Arial"/>
                    <w:b/>
                    <w:sz w:val="26"/>
                  </w:rPr>
                  <w:t>DA</w:t>
                </w:r>
                <w:r>
                  <w:rPr>
                    <w:rFonts w:ascii="Arial" w:hAnsi="Arial"/>
                    <w:b/>
                    <w:spacing w:val="-8"/>
                    <w:sz w:val="26"/>
                  </w:rPr>
                  <w:t> </w:t>
                </w:r>
                <w:r>
                  <w:rPr>
                    <w:rFonts w:ascii="Arial" w:hAnsi="Arial"/>
                    <w:b/>
                    <w:sz w:val="26"/>
                  </w:rPr>
                  <w:t>RECEITA</w:t>
                </w:r>
                <w:r>
                  <w:rPr>
                    <w:rFonts w:ascii="Arial" w:hAnsi="Arial"/>
                    <w:b/>
                    <w:spacing w:val="-5"/>
                    <w:sz w:val="26"/>
                  </w:rPr>
                  <w:t> </w:t>
                </w:r>
                <w:r>
                  <w:rPr>
                    <w:rFonts w:ascii="Arial" w:hAnsi="Arial"/>
                    <w:b/>
                    <w:sz w:val="26"/>
                  </w:rPr>
                  <w:t>ESTADUAL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2668" w:hanging="1484"/>
        <w:jc w:val="left"/>
      </w:pPr>
      <w:rPr>
        <w:rFonts w:hint="default" w:ascii="PMingLiU-ExtB" w:hAnsi="PMingLiU-ExtB" w:eastAsia="PMingLiU-ExtB" w:cs="PMingLiU-ExtB"/>
        <w:spacing w:val="-1"/>
        <w:w w:val="92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3306" w:hanging="148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952" w:hanging="14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598" w:hanging="14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5244" w:hanging="14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890" w:hanging="14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36" w:hanging="14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82" w:hanging="14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28" w:hanging="1484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183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1650" w:right="1135" w:hanging="770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5"/>
      <w:ind w:left="2668" w:right="110" w:hanging="1484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GERO</dc:creator>
  <dc:subject>ICMS – ISSQN – ITEM 14.05 DA LEI COMPLEMENTAR 116/03 – INDUSTRIALIZAÇÃO POR ENCOMENDA.</dc:subject>
  <dc:title>PARECER NORMATIVO nº 02/2004/GETRI/CRE/SEFIN </dc:title>
  <dcterms:created xsi:type="dcterms:W3CDTF">2024-08-19T14:25:35Z</dcterms:created>
  <dcterms:modified xsi:type="dcterms:W3CDTF">2024-08-19T14:25:35Z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2008-11-06T00:00:00Z</vt:filetime>
  </property>
  <property fmtid="{D5CDD505-2E9C-101B-9397-08002B2CF9AE}" pid="3" name="Creator">
    <vt:lpwstr>Writer</vt:lpwstr>
  </property>
  <property fmtid="{D5CDD505-2E9C-101B-9397-08002B2CF9AE}" pid="4" name="LastSaved">
    <vt:filetime>2008-11-06T00:00:00Z</vt:filetime>
  </property>
</Properties>
</file>