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98D55" w14:textId="77777777" w:rsidR="00AE5723" w:rsidRPr="00AE5723" w:rsidRDefault="00AE5723" w:rsidP="00AE5723">
      <w:pPr>
        <w:rPr>
          <w:rFonts w:ascii="Calibri" w:hAnsi="Calibri" w:cs="Calibri"/>
          <w:color w:val="EE0000"/>
          <w:sz w:val="20"/>
          <w:szCs w:val="20"/>
        </w:rPr>
      </w:pPr>
      <w:r w:rsidRPr="00AE5723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5A6FC946" w14:textId="677B23DB" w:rsidR="00AE5723" w:rsidRPr="00AE5723" w:rsidRDefault="00AE5723" w:rsidP="00AE5723">
      <w:pPr>
        <w:rPr>
          <w:rFonts w:ascii="Calibri" w:hAnsi="Calibri" w:cs="Calibri"/>
          <w:sz w:val="20"/>
          <w:szCs w:val="20"/>
        </w:rPr>
      </w:pPr>
      <w:r w:rsidRPr="00AE5723">
        <w:rPr>
          <w:rFonts w:ascii="Calibri" w:hAnsi="Calibri" w:cs="Calibri"/>
          <w:sz w:val="20"/>
          <w:szCs w:val="20"/>
        </w:rPr>
        <w:t>Diário Oficial do Estado de Rondônia nº 33.1 - Ed. suplementar</w:t>
      </w:r>
      <w:r w:rsidRPr="00AE5723">
        <w:rPr>
          <w:rFonts w:ascii="Calibri" w:hAnsi="Calibri" w:cs="Calibri"/>
          <w:sz w:val="20"/>
          <w:szCs w:val="20"/>
        </w:rPr>
        <w:br/>
        <w:t>Disponibilização: 20/02/2026</w:t>
      </w:r>
      <w:r w:rsidRPr="00AE5723">
        <w:rPr>
          <w:rFonts w:ascii="Calibri" w:hAnsi="Calibri" w:cs="Calibri"/>
          <w:sz w:val="20"/>
          <w:szCs w:val="20"/>
        </w:rPr>
        <w:br/>
        <w:t>Publicação: 19/02/2026</w:t>
      </w:r>
    </w:p>
    <w:p w14:paraId="0D8962A4" w14:textId="77777777" w:rsidR="00AE5723" w:rsidRPr="00AE5723" w:rsidRDefault="00AE5723" w:rsidP="00AE5723">
      <w:pPr>
        <w:jc w:val="both"/>
        <w:rPr>
          <w:rFonts w:ascii="Calibri" w:hAnsi="Calibri" w:cs="Calibri"/>
          <w:sz w:val="24"/>
          <w:szCs w:val="24"/>
        </w:rPr>
      </w:pPr>
    </w:p>
    <w:p w14:paraId="6A99E9BE" w14:textId="1EEAE106" w:rsidR="00AE5723" w:rsidRPr="00AE5723" w:rsidRDefault="00AE5723" w:rsidP="00AE5723">
      <w:pPr>
        <w:jc w:val="center"/>
        <w:rPr>
          <w:rFonts w:ascii="Calibri" w:hAnsi="Calibri" w:cs="Calibri"/>
          <w:sz w:val="24"/>
          <w:szCs w:val="24"/>
        </w:rPr>
      </w:pPr>
      <w:r w:rsidRPr="00AE5723"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0CFDAEC4" wp14:editId="4D3C81C1">
            <wp:extent cx="1366636" cy="1582420"/>
            <wp:effectExtent l="0" t="0" r="5080" b="0"/>
            <wp:docPr id="1788264874" name="Imagem 8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8264874" name="Imagem 8" descr="Logotipo, nome da empresa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942" cy="1596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A918C2" w14:textId="77777777" w:rsidR="00AE5723" w:rsidRPr="00AE5723" w:rsidRDefault="00AE5723" w:rsidP="00AE5723">
      <w:pPr>
        <w:jc w:val="center"/>
        <w:rPr>
          <w:rFonts w:ascii="Calibri" w:hAnsi="Calibri" w:cs="Calibri"/>
          <w:sz w:val="24"/>
          <w:szCs w:val="24"/>
        </w:rPr>
      </w:pPr>
      <w:r w:rsidRPr="00AE5723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4B27922F" w14:textId="77777777" w:rsidR="00AE5723" w:rsidRPr="00AE5723" w:rsidRDefault="00AE5723" w:rsidP="00AE5723">
      <w:pPr>
        <w:jc w:val="center"/>
        <w:rPr>
          <w:rFonts w:ascii="Calibri" w:hAnsi="Calibri" w:cs="Calibri"/>
          <w:sz w:val="24"/>
          <w:szCs w:val="24"/>
        </w:rPr>
      </w:pPr>
      <w:r w:rsidRPr="00AE5723">
        <w:rPr>
          <w:rFonts w:ascii="Calibri" w:hAnsi="Calibri" w:cs="Calibri"/>
          <w:sz w:val="24"/>
          <w:szCs w:val="24"/>
        </w:rPr>
        <w:t>Casa Civil - CASA CIVIL</w:t>
      </w:r>
    </w:p>
    <w:p w14:paraId="481FE865" w14:textId="7A1B6863" w:rsidR="00AE5723" w:rsidRPr="00AE5723" w:rsidRDefault="00AE5723" w:rsidP="00AE5723">
      <w:pPr>
        <w:jc w:val="center"/>
        <w:rPr>
          <w:rFonts w:ascii="Calibri" w:hAnsi="Calibri" w:cs="Calibri"/>
          <w:sz w:val="24"/>
          <w:szCs w:val="24"/>
        </w:rPr>
      </w:pPr>
      <w:r w:rsidRPr="00AE5723">
        <w:rPr>
          <w:rFonts w:ascii="Calibri" w:hAnsi="Calibri" w:cs="Calibri"/>
          <w:sz w:val="24"/>
          <w:szCs w:val="24"/>
        </w:rPr>
        <w:t>Diretoria Técnica Legislativa - CASACIVIL-DITELGAB</w:t>
      </w:r>
    </w:p>
    <w:p w14:paraId="0B2343EF" w14:textId="1CFF84D1" w:rsidR="00AE5723" w:rsidRDefault="00AE5723" w:rsidP="00AE5723">
      <w:pPr>
        <w:jc w:val="center"/>
        <w:rPr>
          <w:rFonts w:ascii="Calibri" w:hAnsi="Calibri" w:cs="Calibri"/>
          <w:sz w:val="24"/>
          <w:szCs w:val="24"/>
        </w:rPr>
      </w:pPr>
      <w:r w:rsidRPr="00AE5723">
        <w:rPr>
          <w:rFonts w:ascii="Calibri" w:hAnsi="Calibri" w:cs="Calibri"/>
          <w:sz w:val="24"/>
          <w:szCs w:val="24"/>
        </w:rPr>
        <w:t>DECRETO N° 31.2</w:t>
      </w:r>
      <w:r w:rsidR="009C6BFA">
        <w:rPr>
          <w:rFonts w:ascii="Calibri" w:hAnsi="Calibri" w:cs="Calibri"/>
          <w:sz w:val="24"/>
          <w:szCs w:val="24"/>
        </w:rPr>
        <w:t>66</w:t>
      </w:r>
      <w:r w:rsidRPr="00AE5723">
        <w:rPr>
          <w:rFonts w:ascii="Calibri" w:hAnsi="Calibri" w:cs="Calibri"/>
          <w:sz w:val="24"/>
          <w:szCs w:val="24"/>
        </w:rPr>
        <w:t>, DE 19 DE FEVEREIRO DE 2026.</w:t>
      </w:r>
    </w:p>
    <w:p w14:paraId="681213E8" w14:textId="77777777" w:rsid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6B979FA2" w14:textId="77777777" w:rsidR="009C6BFA" w:rsidRPr="009C6BFA" w:rsidRDefault="009C6BFA" w:rsidP="009C6BFA">
      <w:pPr>
        <w:spacing w:after="120" w:line="240" w:lineRule="auto"/>
        <w:ind w:left="3402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Altera, acresce e revoga dispositivos do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32D3F454" w14:textId="77777777" w:rsidR="009C6BFA" w:rsidRPr="009C6BFA" w:rsidRDefault="009C6BFA" w:rsidP="009C6BFA">
      <w:pPr>
        <w:spacing w:after="120" w:line="240" w:lineRule="auto"/>
        <w:ind w:left="3402" w:firstLine="709"/>
        <w:jc w:val="both"/>
        <w:rPr>
          <w:rFonts w:ascii="Calibri" w:hAnsi="Calibri" w:cs="Calibri"/>
          <w:sz w:val="24"/>
          <w:szCs w:val="24"/>
        </w:rPr>
      </w:pPr>
    </w:p>
    <w:p w14:paraId="0850FDE1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O GOVERNADOR DO ESTADO DE RONDÔNIA, no uso das atribuições que lhe confere o art. 65, </w:t>
      </w:r>
      <w:r w:rsidRPr="009C6BFA">
        <w:rPr>
          <w:rFonts w:ascii="Calibri" w:hAnsi="Calibri" w:cs="Calibri"/>
          <w:i/>
          <w:iCs/>
          <w:sz w:val="24"/>
          <w:szCs w:val="24"/>
        </w:rPr>
        <w:t>caput</w:t>
      </w:r>
      <w:r w:rsidRPr="009C6BFA">
        <w:rPr>
          <w:rFonts w:ascii="Calibri" w:hAnsi="Calibri" w:cs="Calibri"/>
          <w:sz w:val="24"/>
          <w:szCs w:val="24"/>
        </w:rPr>
        <w:t>, inciso V, da Constituição do Estado,</w:t>
      </w:r>
    </w:p>
    <w:p w14:paraId="26285F88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75E5A01F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  <w:u w:val="single"/>
        </w:rPr>
        <w:t>D</w:t>
      </w:r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  <w:u w:val="single"/>
        </w:rPr>
        <w:t>E</w:t>
      </w:r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  <w:u w:val="single"/>
        </w:rPr>
        <w:t>C</w:t>
      </w:r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  <w:u w:val="single"/>
        </w:rPr>
        <w:t>R</w:t>
      </w:r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  <w:u w:val="single"/>
        </w:rPr>
        <w:t>E</w:t>
      </w:r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  <w:u w:val="single"/>
        </w:rPr>
        <w:t>T</w:t>
      </w:r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  <w:u w:val="single"/>
        </w:rPr>
        <w:t>A</w:t>
      </w:r>
      <w:r w:rsidRPr="009C6BFA">
        <w:rPr>
          <w:rFonts w:ascii="Calibri" w:hAnsi="Calibri" w:cs="Calibri"/>
          <w:sz w:val="24"/>
          <w:szCs w:val="24"/>
        </w:rPr>
        <w:t>:</w:t>
      </w:r>
    </w:p>
    <w:p w14:paraId="053CBC8D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061A274C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1° Os dispositivos do Regulamento do Imposto sobre Operações Relativas à Circulação de Mercadorias e sobre Prestações de Serviços de Transporte Interestadual e Intermunicipal e de Comunicação - RICMS/RO, aprovado pelo Decreto n° 22.721, de 5 de abril de 2018, passam a vigorar com as seguintes alterações:</w:t>
      </w:r>
    </w:p>
    <w:p w14:paraId="34623952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373DC6CC" w14:textId="53D0ED49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9C6BFA">
        <w:rPr>
          <w:rFonts w:ascii="Calibri" w:hAnsi="Calibri" w:cs="Calibri"/>
          <w:sz w:val="24"/>
          <w:szCs w:val="24"/>
        </w:rPr>
        <w:t>o</w:t>
      </w:r>
      <w:proofErr w:type="gramEnd"/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9C6BFA">
        <w:rPr>
          <w:rFonts w:ascii="Calibri" w:hAnsi="Calibri" w:cs="Calibri"/>
          <w:i/>
          <w:iCs/>
          <w:sz w:val="24"/>
          <w:szCs w:val="24"/>
        </w:rPr>
        <w:t>caput</w:t>
      </w:r>
      <w:r w:rsidRPr="009C6BFA">
        <w:rPr>
          <w:rFonts w:ascii="Calibri" w:hAnsi="Calibri" w:cs="Calibri"/>
          <w:sz w:val="24"/>
          <w:szCs w:val="24"/>
        </w:rPr>
        <w:t xml:space="preserve"> do</w:t>
      </w:r>
      <w:r w:rsidRPr="009C6BFA">
        <w:rPr>
          <w:rFonts w:ascii="Calibri" w:hAnsi="Calibri" w:cs="Calibri"/>
          <w:i/>
          <w:iCs/>
          <w:sz w:val="24"/>
          <w:szCs w:val="24"/>
        </w:rPr>
        <w:t xml:space="preserve"> </w:t>
      </w:r>
      <w:r w:rsidRPr="0004056E">
        <w:rPr>
          <w:rFonts w:ascii="Calibri" w:hAnsi="Calibri" w:cs="Calibri"/>
          <w:sz w:val="24"/>
          <w:szCs w:val="24"/>
        </w:rPr>
        <w:t>art. 70 do Capítulo III da Parte 3 do Anexo X</w:t>
      </w:r>
      <w:r w:rsidRPr="009C6BFA">
        <w:rPr>
          <w:rFonts w:ascii="Calibri" w:hAnsi="Calibri" w:cs="Calibri"/>
          <w:sz w:val="24"/>
          <w:szCs w:val="24"/>
        </w:rPr>
        <w:t>: (</w:t>
      </w:r>
      <w:r w:rsidRPr="0004056E">
        <w:rPr>
          <w:rFonts w:ascii="Calibri" w:hAnsi="Calibri" w:cs="Calibri"/>
          <w:sz w:val="24"/>
          <w:szCs w:val="24"/>
        </w:rPr>
        <w:t>Convênio ICMS n° 98/25</w:t>
      </w:r>
      <w:r w:rsidRPr="009C6BFA">
        <w:rPr>
          <w:rFonts w:ascii="Calibri" w:hAnsi="Calibri" w:cs="Calibri"/>
          <w:sz w:val="24"/>
          <w:szCs w:val="24"/>
        </w:rPr>
        <w:t>, efeitos a partir de 1°/9/2025)</w:t>
      </w:r>
    </w:p>
    <w:p w14:paraId="580048F0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1DFB0E4F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“Art. 70.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Os procedimentos referentes às operações com mercadorias adquiridas para comercialização exclusivamente em venda a bordo de aeronaves em voos domésticos, são aqueles disciplinados no Convênio ICMS n° 98, de 4 de julho de 2025.</w:t>
      </w:r>
    </w:p>
    <w:p w14:paraId="4360AE7D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6F12B751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........................................................................................................................”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(NR)</w:t>
      </w:r>
    </w:p>
    <w:p w14:paraId="3C0F8A53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3B3A5B35" w14:textId="2D4349C8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lastRenderedPageBreak/>
        <w:t xml:space="preserve">II - </w:t>
      </w:r>
      <w:proofErr w:type="gramStart"/>
      <w:r w:rsidRPr="009C6BFA">
        <w:rPr>
          <w:rFonts w:ascii="Calibri" w:hAnsi="Calibri" w:cs="Calibri"/>
          <w:sz w:val="24"/>
          <w:szCs w:val="24"/>
        </w:rPr>
        <w:t>o</w:t>
      </w:r>
      <w:proofErr w:type="gramEnd"/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04056E">
        <w:rPr>
          <w:rFonts w:ascii="Calibri" w:hAnsi="Calibri" w:cs="Calibri"/>
          <w:i/>
          <w:iCs/>
          <w:sz w:val="24"/>
          <w:szCs w:val="24"/>
        </w:rPr>
        <w:t xml:space="preserve">caput </w:t>
      </w:r>
      <w:r w:rsidRPr="0004056E">
        <w:rPr>
          <w:rFonts w:ascii="Calibri" w:hAnsi="Calibri" w:cs="Calibri"/>
          <w:sz w:val="24"/>
          <w:szCs w:val="24"/>
        </w:rPr>
        <w:t>e o § 1° do art. 71 do Capítulo IV d</w:t>
      </w:r>
      <w:r w:rsidRPr="0004056E">
        <w:rPr>
          <w:rFonts w:ascii="Calibri" w:hAnsi="Calibri" w:cs="Calibri"/>
          <w:sz w:val="24"/>
          <w:szCs w:val="24"/>
        </w:rPr>
        <w:t>a Parte 3 do Anexo X</w:t>
      </w:r>
      <w:r w:rsidRPr="009C6BFA">
        <w:rPr>
          <w:rFonts w:ascii="Calibri" w:hAnsi="Calibri" w:cs="Calibri"/>
          <w:sz w:val="24"/>
          <w:szCs w:val="24"/>
        </w:rPr>
        <w:t>: (</w:t>
      </w:r>
      <w:r w:rsidRPr="0004056E">
        <w:rPr>
          <w:rFonts w:ascii="Calibri" w:hAnsi="Calibri" w:cs="Calibri"/>
          <w:sz w:val="24"/>
          <w:szCs w:val="24"/>
        </w:rPr>
        <w:t>Ajuste SINIEF n° 02/24</w:t>
      </w:r>
      <w:r w:rsidRPr="009C6BFA">
        <w:rPr>
          <w:rFonts w:ascii="Calibri" w:hAnsi="Calibri" w:cs="Calibri"/>
          <w:sz w:val="24"/>
          <w:szCs w:val="24"/>
        </w:rPr>
        <w:t>, efeitos a partir de 1°/8/2024)</w:t>
      </w:r>
    </w:p>
    <w:p w14:paraId="48C9DDEA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035335CD" w14:textId="457F45ED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“Art. 71. Fica instituído regime especial para remessa interna e interestadual de Órteses, Próteses e Materiais Especiais - OPME, regulados pela Agência Nacional de Vigilância Sanitária - Anvisa, como correlatos, exceto medicamentos, a serem utilizados em hospitais ou clínicas médicas, no tratamento cirúrgico ou </w:t>
      </w:r>
      <w:proofErr w:type="gramStart"/>
      <w:r w:rsidRPr="009C6BFA">
        <w:rPr>
          <w:rFonts w:ascii="Calibri" w:hAnsi="Calibri" w:cs="Calibri"/>
          <w:sz w:val="24"/>
          <w:szCs w:val="24"/>
        </w:rPr>
        <w:t>pós cirúrgico</w:t>
      </w:r>
      <w:proofErr w:type="gramEnd"/>
      <w:r w:rsidRPr="009C6BFA">
        <w:rPr>
          <w:rFonts w:ascii="Calibri" w:hAnsi="Calibri" w:cs="Calibri"/>
          <w:sz w:val="24"/>
          <w:szCs w:val="24"/>
        </w:rPr>
        <w:t xml:space="preserve"> de pacientes, nos termos previstos no </w:t>
      </w:r>
      <w:r w:rsidRPr="0004056E">
        <w:rPr>
          <w:rFonts w:ascii="Calibri" w:hAnsi="Calibri" w:cs="Calibri"/>
          <w:sz w:val="24"/>
          <w:szCs w:val="24"/>
        </w:rPr>
        <w:t>Ajuste SINIEF n° 02, de 25 de abril de 2024</w:t>
      </w:r>
      <w:r w:rsidRPr="009C6BFA">
        <w:rPr>
          <w:rFonts w:ascii="Calibri" w:hAnsi="Calibri" w:cs="Calibri"/>
          <w:sz w:val="24"/>
          <w:szCs w:val="24"/>
        </w:rPr>
        <w:t xml:space="preserve">. </w:t>
      </w:r>
    </w:p>
    <w:p w14:paraId="2A439A2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7E7D3869" w14:textId="7F93F756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§ 1° A CRE poderá solicitar, a qualquer tempo, listagem de estoque das mercadorias armazenadas, de que trata o </w:t>
      </w:r>
      <w:r w:rsidRPr="009C6BFA">
        <w:rPr>
          <w:rFonts w:ascii="Calibri" w:hAnsi="Calibri" w:cs="Calibri"/>
          <w:i/>
          <w:iCs/>
          <w:sz w:val="24"/>
          <w:szCs w:val="24"/>
        </w:rPr>
        <w:t>caput</w:t>
      </w:r>
      <w:r w:rsidRPr="009C6BFA">
        <w:rPr>
          <w:rFonts w:ascii="Calibri" w:hAnsi="Calibri" w:cs="Calibri"/>
          <w:sz w:val="24"/>
          <w:szCs w:val="24"/>
        </w:rPr>
        <w:t xml:space="preserve">, em cada hospital ou clínica. </w:t>
      </w:r>
      <w:r w:rsidRPr="009C6BFA">
        <w:rPr>
          <w:rFonts w:ascii="Calibri" w:hAnsi="Calibri" w:cs="Calibri"/>
          <w:b/>
          <w:bCs/>
          <w:sz w:val="24"/>
          <w:szCs w:val="24"/>
        </w:rPr>
        <w:t>(</w:t>
      </w:r>
      <w:r w:rsidRPr="0004056E">
        <w:rPr>
          <w:rFonts w:ascii="Calibri" w:hAnsi="Calibri" w:cs="Calibri"/>
          <w:sz w:val="24"/>
          <w:szCs w:val="24"/>
        </w:rPr>
        <w:t>Ajuste SINIEF n° 02, de 25 de abril de 2024</w:t>
      </w:r>
      <w:r w:rsidRPr="009C6BFA">
        <w:rPr>
          <w:rFonts w:ascii="Calibri" w:hAnsi="Calibri" w:cs="Calibri"/>
          <w:sz w:val="24"/>
          <w:szCs w:val="24"/>
        </w:rPr>
        <w:t>, cláusula quinta, parágrafo único)</w:t>
      </w:r>
    </w:p>
    <w:p w14:paraId="24EA031E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08649D3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........................................................................................................................”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(NR)</w:t>
      </w:r>
    </w:p>
    <w:p w14:paraId="7ACAF8C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57B68497" w14:textId="25AF457E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III - o art. 478, o </w:t>
      </w:r>
      <w:r w:rsidRPr="009C6BFA">
        <w:rPr>
          <w:rFonts w:ascii="Calibri" w:hAnsi="Calibri" w:cs="Calibri"/>
          <w:i/>
          <w:iCs/>
          <w:sz w:val="24"/>
          <w:szCs w:val="24"/>
        </w:rPr>
        <w:t xml:space="preserve">caput </w:t>
      </w:r>
      <w:r w:rsidRPr="009C6BFA">
        <w:rPr>
          <w:rFonts w:ascii="Calibri" w:hAnsi="Calibri" w:cs="Calibri"/>
          <w:sz w:val="24"/>
          <w:szCs w:val="24"/>
        </w:rPr>
        <w:t xml:space="preserve">do art. 480 e o </w:t>
      </w:r>
      <w:r w:rsidRPr="009C6BFA">
        <w:rPr>
          <w:rFonts w:ascii="Calibri" w:hAnsi="Calibri" w:cs="Calibri"/>
          <w:i/>
          <w:iCs/>
          <w:sz w:val="24"/>
          <w:szCs w:val="24"/>
        </w:rPr>
        <w:t>caput</w:t>
      </w:r>
      <w:r w:rsidRPr="009C6BFA">
        <w:rPr>
          <w:rFonts w:ascii="Calibri" w:hAnsi="Calibri" w:cs="Calibri"/>
          <w:sz w:val="24"/>
          <w:szCs w:val="24"/>
        </w:rPr>
        <w:t xml:space="preserve">, as alíneas “d” a “f” do inciso I e as alíneas “d” dos incisos II e III do art. 481, todos da </w:t>
      </w:r>
      <w:r w:rsidRPr="0004056E">
        <w:rPr>
          <w:rFonts w:ascii="Calibri" w:hAnsi="Calibri" w:cs="Calibri"/>
          <w:sz w:val="24"/>
          <w:szCs w:val="24"/>
        </w:rPr>
        <w:t>Seção IV do Capítulo IV da Parte 6 do Anexo X</w:t>
      </w:r>
      <w:r w:rsidRPr="009C6BFA">
        <w:rPr>
          <w:rFonts w:ascii="Calibri" w:hAnsi="Calibri" w:cs="Calibri"/>
          <w:sz w:val="24"/>
          <w:szCs w:val="24"/>
        </w:rPr>
        <w:t>: (</w:t>
      </w:r>
      <w:r w:rsidRPr="0004056E">
        <w:rPr>
          <w:rFonts w:ascii="Calibri" w:hAnsi="Calibri" w:cs="Calibri"/>
          <w:sz w:val="24"/>
          <w:szCs w:val="24"/>
        </w:rPr>
        <w:t>Ajuste SINIEF n° 15/24</w:t>
      </w:r>
      <w:r w:rsidRPr="009C6BFA">
        <w:rPr>
          <w:rFonts w:ascii="Calibri" w:hAnsi="Calibri" w:cs="Calibri"/>
          <w:sz w:val="24"/>
          <w:szCs w:val="24"/>
        </w:rPr>
        <w:t>, efeitos a partir de 1°/8/2024)</w:t>
      </w:r>
    </w:p>
    <w:p w14:paraId="10098BC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5943C228" w14:textId="2046B3E0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“Art. 478. As distribuidoras, os microgeradores e os minigeradores deverão observar, para o cumprimento das obrigações acessórias referentes às operações de circulação de energia elétrica sujeitas a faturamento sob o Sistema de Compensação de Energia Elétrica de que trata a Resolução Normativa nº 1000, de 2021, da Agência Nacional de Energia Elétrica - Aneel, os procedimentos previstos no Ajuste SINIEF 2, de 22 de abril de 2015. (</w:t>
      </w:r>
      <w:r w:rsidRPr="0004056E">
        <w:rPr>
          <w:rFonts w:ascii="Calibri" w:hAnsi="Calibri" w:cs="Calibri"/>
          <w:sz w:val="24"/>
          <w:szCs w:val="24"/>
        </w:rPr>
        <w:t>Ajuste SINIEF 02/15</w:t>
      </w:r>
      <w:r w:rsidRPr="009C6BFA">
        <w:rPr>
          <w:rFonts w:ascii="Calibri" w:hAnsi="Calibri" w:cs="Calibri"/>
          <w:sz w:val="24"/>
          <w:szCs w:val="24"/>
        </w:rPr>
        <w:t>, cláusula primeira)</w:t>
      </w:r>
    </w:p>
    <w:p w14:paraId="177C5E3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193703C1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</w:t>
      </w:r>
    </w:p>
    <w:p w14:paraId="6E97B730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D5B8F7E" w14:textId="74C861CC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480.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Na hipótese de a unidade federada não conceder isenção do imposto incidente nas operações de que trata este Capítulo, a empresa distribuidora deverá emitir, para cada ciclo de faturamento, Nota Fiscal/Conta de Energia Elétrica, modelo 6, ou Nota Fiscal de Energia Elétrica Eletrônica, modelo 66, relativamente à saída de energia elétrica com destino a unidade consumidora, na condição de microgerador, de minigerador ou de unidade consumidora, participantes do Sistema de Compensação de Energia Elétrica, com as seguintes informações, agrupadas por posto tarifário: (</w:t>
      </w:r>
      <w:r w:rsidRPr="0004056E">
        <w:rPr>
          <w:rFonts w:ascii="Calibri" w:hAnsi="Calibri" w:cs="Calibri"/>
          <w:sz w:val="24"/>
          <w:szCs w:val="24"/>
        </w:rPr>
        <w:t>Ajuste SINIEF 02/15</w:t>
      </w:r>
      <w:r w:rsidRPr="009C6BFA">
        <w:rPr>
          <w:rFonts w:ascii="Calibri" w:hAnsi="Calibri" w:cs="Calibri"/>
          <w:sz w:val="24"/>
          <w:szCs w:val="24"/>
        </w:rPr>
        <w:t>, cláusula terceira)</w:t>
      </w:r>
    </w:p>
    <w:p w14:paraId="4C9CB3B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32A705EA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</w:t>
      </w:r>
    </w:p>
    <w:p w14:paraId="4C9AAFB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65539A74" w14:textId="172D72C0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481.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Na hipótese de a unidade federada conceder isenção do imposto incidente nas operações de que trata este Capítulo, nos termos do item 90 da Parte 2 do Anexo I (</w:t>
      </w:r>
      <w:r w:rsidRPr="0004056E">
        <w:rPr>
          <w:rFonts w:ascii="Calibri" w:hAnsi="Calibri" w:cs="Calibri"/>
          <w:sz w:val="24"/>
          <w:szCs w:val="24"/>
        </w:rPr>
        <w:t>Convênio ICMS nº 16, de 22 de abril de 2015</w:t>
      </w:r>
      <w:r w:rsidRPr="009C6BFA">
        <w:rPr>
          <w:rFonts w:ascii="Calibri" w:hAnsi="Calibri" w:cs="Calibri"/>
          <w:sz w:val="24"/>
          <w:szCs w:val="24"/>
        </w:rPr>
        <w:t>), a empresa distribuidora deverá emitir, para cada ciclo de faturamento, Nota Fiscal/Conta de Energia Elétrica, modelo 6, ou Nota Fiscal de Energia Elétrica Eletrônica, modelo 66, relativamente à saída de energia elétrica com destino a unidade consumidora, na condição de microgerador, de minigerador ou de unidade consumidora, participantes do Sistema de Compensação de Energia Elétrica, com as seguintes informações, agrupadas por posto tarifário: (</w:t>
      </w:r>
      <w:r w:rsidRPr="0004056E">
        <w:rPr>
          <w:rFonts w:ascii="Calibri" w:hAnsi="Calibri" w:cs="Calibri"/>
          <w:sz w:val="24"/>
          <w:szCs w:val="24"/>
        </w:rPr>
        <w:t>Ajuste SINIEF 02/15</w:t>
      </w:r>
      <w:r w:rsidRPr="009C6BFA">
        <w:rPr>
          <w:rFonts w:ascii="Calibri" w:hAnsi="Calibri" w:cs="Calibri"/>
          <w:sz w:val="24"/>
          <w:szCs w:val="24"/>
        </w:rPr>
        <w:t>, cláusula quarta)</w:t>
      </w:r>
    </w:p>
    <w:p w14:paraId="53593CF7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2184ADFE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I 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- </w:t>
      </w: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</w:t>
      </w:r>
    </w:p>
    <w:p w14:paraId="7A13B014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6056E20E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lastRenderedPageBreak/>
        <w:t>........................................................................................................................</w:t>
      </w:r>
    </w:p>
    <w:p w14:paraId="002B176B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102E1FAB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d) o valor correspondente à energia fornecida, nele incluído o ICMS, quando devido;</w:t>
      </w:r>
    </w:p>
    <w:p w14:paraId="548194A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0A308EFD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e) a base de cálculo do item, quando aplicável;</w:t>
      </w:r>
    </w:p>
    <w:p w14:paraId="03EA2E12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9F617D2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f) o ICMS do item, quando devido;</w:t>
      </w:r>
    </w:p>
    <w:p w14:paraId="00FC9E5F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76545622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II - ..................................................................................................................</w:t>
      </w:r>
    </w:p>
    <w:p w14:paraId="1C795C54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76D7B8D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</w:t>
      </w:r>
    </w:p>
    <w:p w14:paraId="4CDADE08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0384AF27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d) o valor correspondente à energia injetada;</w:t>
      </w:r>
    </w:p>
    <w:p w14:paraId="1440214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7B490D1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</w:t>
      </w:r>
    </w:p>
    <w:p w14:paraId="3C87E799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4CCB3EB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III -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</w:t>
      </w:r>
    </w:p>
    <w:p w14:paraId="7C1F2851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525AA57C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</w:t>
      </w:r>
    </w:p>
    <w:p w14:paraId="7A8B5BD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F4F201F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d) o valor correspondente à energia injetada;</w:t>
      </w:r>
    </w:p>
    <w:p w14:paraId="29901703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17CF881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........................................................................................................................” (NR)</w:t>
      </w:r>
    </w:p>
    <w:p w14:paraId="0FA47E19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34865136" w14:textId="1B96EEE8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IV - </w:t>
      </w:r>
      <w:proofErr w:type="gramStart"/>
      <w:r w:rsidRPr="009C6BFA">
        <w:rPr>
          <w:rFonts w:ascii="Calibri" w:hAnsi="Calibri" w:cs="Calibri"/>
          <w:sz w:val="24"/>
          <w:szCs w:val="24"/>
        </w:rPr>
        <w:t>o</w:t>
      </w:r>
      <w:proofErr w:type="gramEnd"/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04056E">
        <w:rPr>
          <w:rFonts w:ascii="Calibri" w:hAnsi="Calibri" w:cs="Calibri"/>
          <w:sz w:val="24"/>
          <w:szCs w:val="24"/>
        </w:rPr>
        <w:t>art. 100-E da Seção IX-B do Capítulo I da Parte 2 do Anexo XIII</w:t>
      </w:r>
      <w:r w:rsidRPr="009C6BFA">
        <w:rPr>
          <w:rFonts w:ascii="Calibri" w:hAnsi="Calibri" w:cs="Calibri"/>
          <w:sz w:val="24"/>
          <w:szCs w:val="24"/>
        </w:rPr>
        <w:t xml:space="preserve"> (</w:t>
      </w:r>
      <w:r w:rsidRPr="0004056E">
        <w:rPr>
          <w:rFonts w:ascii="Calibri" w:hAnsi="Calibri" w:cs="Calibri"/>
          <w:sz w:val="24"/>
          <w:szCs w:val="24"/>
        </w:rPr>
        <w:t>Ajuste SINIEF n° 34/2024</w:t>
      </w:r>
      <w:r w:rsidRPr="009C6BFA">
        <w:rPr>
          <w:rFonts w:ascii="Calibri" w:hAnsi="Calibri" w:cs="Calibri"/>
          <w:sz w:val="24"/>
          <w:szCs w:val="24"/>
        </w:rPr>
        <w:t>, efeitos a partir de 12/12/2024):</w:t>
      </w:r>
    </w:p>
    <w:p w14:paraId="1FE64D13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61279E2D" w14:textId="34343004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“Art. 100-E. Os contribuintes prestadores de serviços de comunicação e telecomunicação emitirão a Nota Fiscal Fatura de Serviços de Comunicação Eletrônica - </w:t>
      </w:r>
      <w:proofErr w:type="spellStart"/>
      <w:r w:rsidRPr="009C6BFA">
        <w:rPr>
          <w:rFonts w:ascii="Calibri" w:hAnsi="Calibri" w:cs="Calibri"/>
          <w:sz w:val="24"/>
          <w:szCs w:val="24"/>
        </w:rPr>
        <w:t>NFCom</w:t>
      </w:r>
      <w:proofErr w:type="spellEnd"/>
      <w:r w:rsidRPr="009C6BFA">
        <w:rPr>
          <w:rFonts w:ascii="Calibri" w:hAnsi="Calibri" w:cs="Calibri"/>
          <w:sz w:val="24"/>
          <w:szCs w:val="24"/>
        </w:rPr>
        <w:t xml:space="preserve">, modelo 62, e o Documento Auxiliar da Nota Fiscal Fatura de Serviços de Comunicação Eletrônica - DANFE-COM, em substituição à Nota Fiscal de Serviço de Comunicação, modelo 21, e à Nota Fiscal de Serviço de Telecomunicação, modelo 22, no prazo e nos termos do </w:t>
      </w:r>
      <w:r w:rsidRPr="0004056E">
        <w:rPr>
          <w:rFonts w:ascii="Calibri" w:hAnsi="Calibri" w:cs="Calibri"/>
          <w:sz w:val="24"/>
          <w:szCs w:val="24"/>
        </w:rPr>
        <w:t>Ajuste SINIEF n° 7, de 7 de abril de 2022</w:t>
      </w:r>
      <w:r w:rsidRPr="009C6BFA">
        <w:rPr>
          <w:rFonts w:ascii="Calibri" w:hAnsi="Calibri" w:cs="Calibri"/>
          <w:sz w:val="24"/>
          <w:szCs w:val="24"/>
        </w:rPr>
        <w:t>.” (NR)</w:t>
      </w:r>
    </w:p>
    <w:p w14:paraId="47EC211A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8BECCD8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2° Ficam acrescidos os dispositivos ao RICMS/RO, aprovado pelo Decreto n° 22.721, de 5 de abril de 2018, que passam a vigorar com as seguintes alterações:</w:t>
      </w:r>
    </w:p>
    <w:p w14:paraId="5AC5519C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5ED8B106" w14:textId="38A2BFF4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9C6BFA">
        <w:rPr>
          <w:rFonts w:ascii="Calibri" w:hAnsi="Calibri" w:cs="Calibri"/>
          <w:sz w:val="24"/>
          <w:szCs w:val="24"/>
        </w:rPr>
        <w:t>o</w:t>
      </w:r>
      <w:proofErr w:type="gramEnd"/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04056E">
        <w:rPr>
          <w:rFonts w:ascii="Calibri" w:hAnsi="Calibri" w:cs="Calibri"/>
          <w:sz w:val="24"/>
          <w:szCs w:val="24"/>
        </w:rPr>
        <w:t>Capítulo XIV à Parte 3 do Anexo X</w:t>
      </w:r>
      <w:r w:rsidRPr="009C6BFA">
        <w:rPr>
          <w:rFonts w:ascii="Calibri" w:hAnsi="Calibri" w:cs="Calibri"/>
          <w:sz w:val="24"/>
          <w:szCs w:val="24"/>
        </w:rPr>
        <w:t xml:space="preserve"> (</w:t>
      </w:r>
      <w:r w:rsidRPr="0004056E">
        <w:rPr>
          <w:rFonts w:ascii="Calibri" w:hAnsi="Calibri" w:cs="Calibri"/>
          <w:sz w:val="24"/>
          <w:szCs w:val="24"/>
        </w:rPr>
        <w:t>Ajuste SINIEF n° 13/2024</w:t>
      </w:r>
      <w:r w:rsidRPr="009C6BFA">
        <w:rPr>
          <w:rFonts w:ascii="Calibri" w:hAnsi="Calibri" w:cs="Calibri"/>
          <w:sz w:val="24"/>
          <w:szCs w:val="24"/>
        </w:rPr>
        <w:t>, efeitos a partir de 1°/9/2024):</w:t>
      </w:r>
    </w:p>
    <w:p w14:paraId="3A0C2DD7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004751D9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“CAPÍTULO XIV</w:t>
      </w:r>
    </w:p>
    <w:p w14:paraId="4B1BA2E9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</w:p>
    <w:p w14:paraId="7E459D82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lastRenderedPageBreak/>
        <w:t>CORREÇÃO DE ERRO IDENTIFICADO NA NF-E, NO ATO DA ENTREGA, QUANDO NÃO PERMITIDA A EMISSÃO DE NF COMPLEMENTAR OU CARTA DE CORREÇÃO ELETRÔNICA</w:t>
      </w:r>
    </w:p>
    <w:p w14:paraId="4FB87CC9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</w:p>
    <w:p w14:paraId="73980EE5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80-G. Na hipótese de erro identificado na Nota Fiscal eletrônica - NF-e, quando não permitida a emissão de nota fiscal complementar ou de Carta de Correção eletrônica, em operação interna ou interestadual, o remetente poderá efetuar os procedimentos previstos no Ajuste SINIEF n° 13/24, em até 168 horas do ato da entrega.</w:t>
      </w:r>
    </w:p>
    <w:p w14:paraId="2B806C44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78C636F4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Parágrafo único. O disposto no </w:t>
      </w:r>
      <w:r w:rsidRPr="009C6BFA">
        <w:rPr>
          <w:rFonts w:ascii="Calibri" w:hAnsi="Calibri" w:cs="Calibri"/>
          <w:i/>
          <w:iCs/>
          <w:sz w:val="24"/>
          <w:szCs w:val="24"/>
        </w:rPr>
        <w:t xml:space="preserve">caput </w:t>
      </w:r>
      <w:r w:rsidRPr="009C6BFA">
        <w:rPr>
          <w:rFonts w:ascii="Calibri" w:hAnsi="Calibri" w:cs="Calibri"/>
          <w:sz w:val="24"/>
          <w:szCs w:val="24"/>
        </w:rPr>
        <w:t>não se aplica às devoluções simbólicas parciais.”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(NR)</w:t>
      </w:r>
    </w:p>
    <w:p w14:paraId="67372F11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B1585E7" w14:textId="13B45E53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II - </w:t>
      </w:r>
      <w:proofErr w:type="gramStart"/>
      <w:r w:rsidRPr="009C6BFA">
        <w:rPr>
          <w:rFonts w:ascii="Calibri" w:hAnsi="Calibri" w:cs="Calibri"/>
          <w:sz w:val="24"/>
          <w:szCs w:val="24"/>
        </w:rPr>
        <w:t>o</w:t>
      </w:r>
      <w:proofErr w:type="gramEnd"/>
      <w:r w:rsidRPr="009C6BFA">
        <w:rPr>
          <w:rFonts w:ascii="Calibri" w:hAnsi="Calibri" w:cs="Calibri"/>
          <w:sz w:val="24"/>
          <w:szCs w:val="24"/>
        </w:rPr>
        <w:t xml:space="preserve"> </w:t>
      </w:r>
      <w:r w:rsidRPr="0004056E">
        <w:rPr>
          <w:rFonts w:ascii="Calibri" w:hAnsi="Calibri" w:cs="Calibri"/>
          <w:sz w:val="24"/>
          <w:szCs w:val="24"/>
        </w:rPr>
        <w:t>Capítulo XV à Parte 3 do Anexo X</w:t>
      </w:r>
      <w:r w:rsidRPr="009C6BFA">
        <w:rPr>
          <w:rFonts w:ascii="Calibri" w:hAnsi="Calibri" w:cs="Calibri"/>
          <w:sz w:val="24"/>
          <w:szCs w:val="24"/>
        </w:rPr>
        <w:t xml:space="preserve"> (</w:t>
      </w:r>
      <w:r w:rsidRPr="0004056E">
        <w:rPr>
          <w:rFonts w:ascii="Calibri" w:hAnsi="Calibri" w:cs="Calibri"/>
          <w:sz w:val="24"/>
          <w:szCs w:val="24"/>
        </w:rPr>
        <w:t>Ajuste SINIEF n° 14/2024</w:t>
      </w:r>
      <w:r w:rsidRPr="009C6BFA">
        <w:rPr>
          <w:rFonts w:ascii="Calibri" w:hAnsi="Calibri" w:cs="Calibri"/>
          <w:sz w:val="24"/>
          <w:szCs w:val="24"/>
        </w:rPr>
        <w:t>, efeitos a partir de 1°/9/2024):</w:t>
      </w:r>
    </w:p>
    <w:p w14:paraId="13BEC9E2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1953AA36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“CAPÍTULO XV</w:t>
      </w:r>
    </w:p>
    <w:p w14:paraId="39B59B8E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</w:p>
    <w:p w14:paraId="071D6A6F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PROCEDIMENTO DE DEVOLUÇÃO SIMBÓLICA DECORRENTE DA NÃO ENTREGA AO DESTINATÁRIO ORIGINÁRIO E OPERAÇÃO POSTERIOR A DESTINATÁRIO DIVERSO</w:t>
      </w:r>
    </w:p>
    <w:p w14:paraId="0E88E19E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</w:p>
    <w:p w14:paraId="34443434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80-H. Na hipótese de não entrega ou recusa e operação posterior a destinatário diverso da operação original, o remetente poderá uma única vez efetuar os procedimentos previstos no Ajuste SINIEF n° 14/24.</w:t>
      </w:r>
    </w:p>
    <w:p w14:paraId="37938582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3175A52B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§ 1° O prazo para efetuar os procedimentos é de até 72 horas do ato da não entrega ou recusa e antes da circulação da nova operação.</w:t>
      </w:r>
    </w:p>
    <w:p w14:paraId="094E2D67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17308689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§ 2° O disposto neste artigo não se aplica às operações de comércio exterior.”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>(NR)</w:t>
      </w:r>
    </w:p>
    <w:p w14:paraId="3BA5FF80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6A47A126" w14:textId="53E6ABA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III - o </w:t>
      </w:r>
      <w:r w:rsidRPr="0004056E">
        <w:rPr>
          <w:rFonts w:ascii="Calibri" w:hAnsi="Calibri" w:cs="Calibri"/>
          <w:sz w:val="24"/>
          <w:szCs w:val="24"/>
        </w:rPr>
        <w:t>§ 2° ao art. 100-F da Seção IX-B do Capítulo I da Parte 2 do Anexo XIII</w:t>
      </w:r>
      <w:r w:rsidRPr="009C6BFA">
        <w:rPr>
          <w:rFonts w:ascii="Calibri" w:hAnsi="Calibri" w:cs="Calibri"/>
          <w:sz w:val="24"/>
          <w:szCs w:val="24"/>
        </w:rPr>
        <w:t>, numerando o parágrafo único para § 1° (</w:t>
      </w:r>
      <w:r w:rsidRPr="0004056E">
        <w:rPr>
          <w:rFonts w:ascii="Calibri" w:hAnsi="Calibri" w:cs="Calibri"/>
          <w:sz w:val="24"/>
          <w:szCs w:val="24"/>
        </w:rPr>
        <w:t>Ajuste SINIEF n° 34/24</w:t>
      </w:r>
      <w:r w:rsidRPr="009C6BFA">
        <w:rPr>
          <w:rFonts w:ascii="Calibri" w:hAnsi="Calibri" w:cs="Calibri"/>
          <w:sz w:val="24"/>
          <w:szCs w:val="24"/>
        </w:rPr>
        <w:t>, efeitos a partir de 12/12/2024):</w:t>
      </w:r>
    </w:p>
    <w:p w14:paraId="58FE0BDD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251A0E0E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“Art. 100-F. ....................................................................................................</w:t>
      </w:r>
    </w:p>
    <w:p w14:paraId="7399F0B8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73B4C78A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§ 1° ................................................................................................................</w:t>
      </w:r>
    </w:p>
    <w:p w14:paraId="7957ED58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3D393EAE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 xml:space="preserve">§ 2° Até a data de obrigatoriedade de uso da </w:t>
      </w:r>
      <w:proofErr w:type="spellStart"/>
      <w:r w:rsidRPr="009C6BFA">
        <w:rPr>
          <w:rFonts w:ascii="Calibri" w:hAnsi="Calibri" w:cs="Calibri"/>
          <w:sz w:val="24"/>
          <w:szCs w:val="24"/>
        </w:rPr>
        <w:t>NFCom</w:t>
      </w:r>
      <w:proofErr w:type="spellEnd"/>
      <w:r w:rsidRPr="009C6BFA">
        <w:rPr>
          <w:rFonts w:ascii="Calibri" w:hAnsi="Calibri" w:cs="Calibri"/>
          <w:sz w:val="24"/>
          <w:szCs w:val="24"/>
        </w:rPr>
        <w:t>, o contribuinte poderá, concomitantemente, emitir a Nota Fiscal de Serviço de Comunicação - NFSC, modelo 21 e a Nota Fiscal de Serviço de Telecomunicações - NFST, modelo 22.” (NR)</w:t>
      </w:r>
    </w:p>
    <w:p w14:paraId="582680D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58297399" w14:textId="22ED8ED2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3°</w:t>
      </w:r>
      <w:r w:rsidRPr="009C6BFA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9C6BFA">
        <w:rPr>
          <w:rFonts w:ascii="Calibri" w:hAnsi="Calibri" w:cs="Calibri"/>
          <w:sz w:val="24"/>
          <w:szCs w:val="24"/>
        </w:rPr>
        <w:t xml:space="preserve">Ficam revogadas as </w:t>
      </w:r>
      <w:r w:rsidRPr="0004056E">
        <w:rPr>
          <w:rFonts w:ascii="Calibri" w:hAnsi="Calibri" w:cs="Calibri"/>
          <w:sz w:val="24"/>
          <w:szCs w:val="24"/>
        </w:rPr>
        <w:t>alíneas “e” e “f” dos incisos II e III do art. 481 da Seção IV do Capítulo IV da Parte 6 do Anexo X</w:t>
      </w:r>
      <w:r w:rsidRPr="009C6BFA">
        <w:rPr>
          <w:rFonts w:ascii="Calibri" w:hAnsi="Calibri" w:cs="Calibri"/>
          <w:sz w:val="24"/>
          <w:szCs w:val="24"/>
        </w:rPr>
        <w:t xml:space="preserve"> (</w:t>
      </w:r>
      <w:r w:rsidRPr="0004056E">
        <w:rPr>
          <w:rFonts w:ascii="Calibri" w:hAnsi="Calibri" w:cs="Calibri"/>
          <w:sz w:val="24"/>
          <w:szCs w:val="24"/>
        </w:rPr>
        <w:t>Ajuste SINIEF n° 15/2024</w:t>
      </w:r>
      <w:r w:rsidRPr="009C6BFA">
        <w:rPr>
          <w:rFonts w:ascii="Calibri" w:hAnsi="Calibri" w:cs="Calibri"/>
          <w:sz w:val="24"/>
          <w:szCs w:val="24"/>
        </w:rPr>
        <w:t>, efeitos a partir de 1°/8/2024).</w:t>
      </w:r>
    </w:p>
    <w:p w14:paraId="494496F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67604829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Art. 4° Este Decreto entra em vigor na data de sua publicação, produzindo efeitos na data dos Ajustes SINIEF e Convênio ICMS neles indicados.</w:t>
      </w:r>
    </w:p>
    <w:p w14:paraId="73BD4334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3EC81AD3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Rondônia, 12 de fevereiro de 2026; 205° da Independência e 138° da República.</w:t>
      </w:r>
    </w:p>
    <w:p w14:paraId="1DB9F116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0162AA12" w14:textId="77777777" w:rsidR="009C6BFA" w:rsidRPr="009C6BFA" w:rsidRDefault="009C6BFA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</w:p>
    <w:p w14:paraId="4123162F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b/>
          <w:bCs/>
          <w:sz w:val="24"/>
          <w:szCs w:val="24"/>
        </w:rPr>
        <w:t>MARCOS JOSÉ ROCHA DOS SANTOS</w:t>
      </w:r>
    </w:p>
    <w:p w14:paraId="7A16D1E7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Governador</w:t>
      </w:r>
    </w:p>
    <w:p w14:paraId="587F8580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</w:p>
    <w:p w14:paraId="2F315FA2" w14:textId="77777777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</w:p>
    <w:p w14:paraId="037FB1D2" w14:textId="77777777" w:rsid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b/>
          <w:bCs/>
          <w:sz w:val="24"/>
          <w:szCs w:val="24"/>
        </w:rPr>
      </w:pPr>
      <w:r w:rsidRPr="009C6BFA">
        <w:rPr>
          <w:rFonts w:ascii="Calibri" w:hAnsi="Calibri" w:cs="Calibri"/>
          <w:b/>
          <w:bCs/>
          <w:sz w:val="24"/>
          <w:szCs w:val="24"/>
        </w:rPr>
        <w:t>FRANCO MAEGAKI ONO</w:t>
      </w:r>
    </w:p>
    <w:p w14:paraId="142EA56B" w14:textId="43F0AF3E" w:rsidR="009C6BFA" w:rsidRPr="009C6BFA" w:rsidRDefault="009C6BFA" w:rsidP="009C6BFA">
      <w:pPr>
        <w:spacing w:after="120" w:line="240" w:lineRule="auto"/>
        <w:ind w:firstLine="709"/>
        <w:jc w:val="center"/>
        <w:rPr>
          <w:rFonts w:ascii="Calibri" w:hAnsi="Calibri" w:cs="Calibri"/>
          <w:sz w:val="24"/>
          <w:szCs w:val="24"/>
        </w:rPr>
      </w:pPr>
      <w:r w:rsidRPr="009C6BFA">
        <w:rPr>
          <w:rFonts w:ascii="Calibri" w:hAnsi="Calibri" w:cs="Calibri"/>
          <w:sz w:val="24"/>
          <w:szCs w:val="24"/>
        </w:rPr>
        <w:t>Secretário-Adjunto de Estado de Finanças</w:t>
      </w:r>
    </w:p>
    <w:p w14:paraId="5C8CABFF" w14:textId="77777777" w:rsidR="009C6BFA" w:rsidRPr="009C6BFA" w:rsidRDefault="0004056E" w:rsidP="009C6BFA">
      <w:pPr>
        <w:spacing w:after="120" w:line="240" w:lineRule="auto"/>
        <w:ind w:firstLine="709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pict w14:anchorId="20496D11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C6BFA" w:rsidRPr="009C6BFA" w14:paraId="5D5782B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AF4356" w14:textId="1BB7A165" w:rsidR="009C6BFA" w:rsidRPr="009C6BFA" w:rsidRDefault="009C6BFA" w:rsidP="009C6BFA">
            <w:pPr>
              <w:spacing w:after="12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C6BFA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3BE9E23E" wp14:editId="7762933E">
                  <wp:extent cx="847725" cy="571500"/>
                  <wp:effectExtent l="0" t="0" r="9525" b="0"/>
                  <wp:docPr id="1041546904" name="Imagem 6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DB6EAB9" w14:textId="77777777" w:rsidR="009C6BFA" w:rsidRPr="009C6BFA" w:rsidRDefault="009C6BFA" w:rsidP="009C6BFA">
            <w:pPr>
              <w:spacing w:after="12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C6BFA">
              <w:rPr>
                <w:rFonts w:ascii="Calibri" w:hAnsi="Calibri" w:cs="Calibri"/>
                <w:sz w:val="20"/>
                <w:szCs w:val="20"/>
              </w:rPr>
              <w:t xml:space="preserve">Documento assinado eletronicamente por </w:t>
            </w:r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Franco </w:t>
            </w:r>
            <w:proofErr w:type="spellStart"/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>Maegaki</w:t>
            </w:r>
            <w:proofErr w:type="spellEnd"/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Ono</w:t>
            </w:r>
            <w:r w:rsidRPr="009C6BFA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>Secretário(a) Adjunto(a)</w:t>
            </w:r>
            <w:r w:rsidRPr="009C6BFA">
              <w:rPr>
                <w:rFonts w:ascii="Calibri" w:hAnsi="Calibri" w:cs="Calibri"/>
                <w:sz w:val="20"/>
                <w:szCs w:val="20"/>
              </w:rPr>
              <w:t xml:space="preserve">, em 13/02/2026, às 13:26, conforme horário oficial de Brasília, com fundamento no artigo 18 caput e seus §§ 1º e 2º, do </w:t>
            </w:r>
            <w:hyperlink r:id="rId6" w:tgtFrame="_blank" w:tooltip="Acesse o Decreto" w:history="1">
              <w:r w:rsidRPr="009C6BFA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013D7EB8" w14:textId="77777777" w:rsidR="009C6BFA" w:rsidRPr="009C6BFA" w:rsidRDefault="0004056E" w:rsidP="009C6BFA">
      <w:pPr>
        <w:spacing w:after="12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16993FCA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9C6BFA" w:rsidRPr="009C6BFA" w14:paraId="015EBF9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331816" w14:textId="7AD44178" w:rsidR="009C6BFA" w:rsidRPr="009C6BFA" w:rsidRDefault="009C6BFA" w:rsidP="009C6BFA">
            <w:pPr>
              <w:spacing w:after="12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C6BFA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1030E501" wp14:editId="113008F4">
                  <wp:extent cx="847725" cy="571500"/>
                  <wp:effectExtent l="0" t="0" r="9525" b="0"/>
                  <wp:docPr id="1746900118" name="Imagem 5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62FC328" w14:textId="77777777" w:rsidR="009C6BFA" w:rsidRPr="009C6BFA" w:rsidRDefault="009C6BFA" w:rsidP="009C6BFA">
            <w:pPr>
              <w:spacing w:after="12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C6BFA">
              <w:rPr>
                <w:rFonts w:ascii="Calibri" w:hAnsi="Calibri" w:cs="Calibri"/>
                <w:sz w:val="20"/>
                <w:szCs w:val="20"/>
              </w:rPr>
              <w:t xml:space="preserve">Documento assinado eletronicamente por </w:t>
            </w:r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>Marcos José Rocha dos Santos</w:t>
            </w:r>
            <w:r w:rsidRPr="009C6BFA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>Governador</w:t>
            </w:r>
            <w:r w:rsidRPr="009C6BFA">
              <w:rPr>
                <w:rFonts w:ascii="Calibri" w:hAnsi="Calibri" w:cs="Calibri"/>
                <w:sz w:val="20"/>
                <w:szCs w:val="20"/>
              </w:rPr>
              <w:t xml:space="preserve">, em 19/02/2026, às 17:40, conforme horário oficial de Brasília, com fundamento no artigo 18 caput e seus §§ 1º e 2º, do </w:t>
            </w:r>
            <w:hyperlink r:id="rId7" w:tgtFrame="_blank" w:tooltip="Acesse o Decreto" w:history="1">
              <w:r w:rsidRPr="009C6BFA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2AE8F526" w14:textId="77777777" w:rsidR="009C6BFA" w:rsidRPr="009C6BFA" w:rsidRDefault="0004056E" w:rsidP="009C6BFA">
      <w:pPr>
        <w:spacing w:after="12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3ECE08D1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9C6BFA" w:rsidRPr="009C6BFA" w14:paraId="35A9EBA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6117EDC" w14:textId="42AAF1C8" w:rsidR="009C6BFA" w:rsidRPr="009C6BFA" w:rsidRDefault="009C6BFA" w:rsidP="009C6BFA">
            <w:pPr>
              <w:spacing w:after="12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C6BFA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01350F46" wp14:editId="33258D50">
                  <wp:extent cx="819150" cy="819150"/>
                  <wp:effectExtent l="0" t="0" r="0" b="0"/>
                  <wp:docPr id="1261840363" name="Imagem 4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83C8AEA" w14:textId="77777777" w:rsidR="009C6BFA" w:rsidRPr="009C6BFA" w:rsidRDefault="009C6BFA" w:rsidP="009C6BFA">
            <w:pPr>
              <w:spacing w:after="120" w:line="240" w:lineRule="auto"/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9C6BFA">
              <w:rPr>
                <w:rFonts w:ascii="Calibri" w:hAnsi="Calibri" w:cs="Calibri"/>
                <w:sz w:val="20"/>
                <w:szCs w:val="20"/>
              </w:rPr>
              <w:t xml:space="preserve">A autenticidade deste documento pode ser conferida no site </w:t>
            </w:r>
            <w:hyperlink r:id="rId9" w:tgtFrame="_blank" w:tooltip="Página de Autenticidade de Documentos" w:history="1">
              <w:r w:rsidRPr="009C6BFA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9C6BFA">
              <w:rPr>
                <w:rFonts w:ascii="Calibri" w:hAnsi="Calibri" w:cs="Calibri"/>
                <w:sz w:val="20"/>
                <w:szCs w:val="20"/>
              </w:rPr>
              <w:t xml:space="preserve">, informando o código verificador </w:t>
            </w:r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>69230973</w:t>
            </w:r>
            <w:r w:rsidRPr="009C6BFA">
              <w:rPr>
                <w:rFonts w:ascii="Calibri" w:hAnsi="Calibri" w:cs="Calibri"/>
                <w:sz w:val="20"/>
                <w:szCs w:val="20"/>
              </w:rPr>
              <w:t xml:space="preserve"> e o código CRC </w:t>
            </w:r>
            <w:r w:rsidRPr="009C6BFA">
              <w:rPr>
                <w:rFonts w:ascii="Calibri" w:hAnsi="Calibri" w:cs="Calibri"/>
                <w:b/>
                <w:bCs/>
                <w:sz w:val="20"/>
                <w:szCs w:val="20"/>
              </w:rPr>
              <w:t>FBBEE2D3</w:t>
            </w:r>
            <w:r w:rsidRPr="009C6BFA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4A514DAE" w14:textId="4365D260" w:rsidR="009C6BFA" w:rsidRPr="00AE5723" w:rsidRDefault="0004056E" w:rsidP="00AE5723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0"/>
          <w:szCs w:val="20"/>
        </w:rPr>
        <w:pict w14:anchorId="5D709736">
          <v:rect id="_x0000_i1028" style="width:0;height:1.5pt" o:hralign="center" o:hrstd="t" o:hr="t" fillcolor="#a0a0a0" stroked="f"/>
        </w:pict>
      </w:r>
    </w:p>
    <w:sectPr w:rsidR="009C6BFA" w:rsidRPr="00AE5723" w:rsidSect="00AE5723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723"/>
    <w:rsid w:val="0004056E"/>
    <w:rsid w:val="000A5F38"/>
    <w:rsid w:val="000E644B"/>
    <w:rsid w:val="002200E2"/>
    <w:rsid w:val="002E0D6D"/>
    <w:rsid w:val="005008EA"/>
    <w:rsid w:val="007422BD"/>
    <w:rsid w:val="009C6BFA"/>
    <w:rsid w:val="009E7335"/>
    <w:rsid w:val="00AD3CD7"/>
    <w:rsid w:val="00AE5723"/>
    <w:rsid w:val="00D41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195017CA"/>
  <w15:chartTrackingRefBased/>
  <w15:docId w15:val="{A1A8C3BC-FA92-413C-9B63-37C7B8B3B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AE57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E57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AE57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E57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E57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AE57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E57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E57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E57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AE57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E57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AE57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E572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E5723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AE5723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E5723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E5723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E572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AE57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AE57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AE57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AE57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AE57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AE572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AE5723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AE572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AE57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AE5723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AE572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AE5723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AE5723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04056E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1445</Words>
  <Characters>8844</Characters>
  <Application>Microsoft Office Word</Application>
  <DocSecurity>0</DocSecurity>
  <Lines>196</Lines>
  <Paragraphs>77</Paragraphs>
  <ScaleCrop>false</ScaleCrop>
  <Company/>
  <LinksUpToDate>false</LinksUpToDate>
  <CharactersWithSpaces>10212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31.266, DE 19 DE FEVEREIRO DE 2026</dc:title>
  <dc:subject>Altera, acresce e revoga dispositivos do Regulamento do Imposto sobre Operações Relativas à Circulação de Mercadorias e sobre Prestações de Serviços de Transporte Interestadual e Intermunicipal e de Comunicação - RICMS/RO, aprovado pelo Decreto n° 22.721, de 5 de abril de 2018.</dc:subject>
  <dc:creator>Claudio Huther de Moraes</dc:creator>
  <cp:keywords/>
  <dc:description/>
  <cp:lastModifiedBy>Mariana Cavalcante Maciel</cp:lastModifiedBy>
  <cp:revision>4</cp:revision>
  <dcterms:created xsi:type="dcterms:W3CDTF">2026-02-20T12:58:00Z</dcterms:created>
  <dcterms:modified xsi:type="dcterms:W3CDTF">2026-02-20T13:09:00Z</dcterms:modified>
</cp:coreProperties>
</file>