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8D7C29" w14:textId="0D4D6E89" w:rsidR="00FF52F8" w:rsidRPr="00FF52F8" w:rsidRDefault="00FF52F8" w:rsidP="00FF52F8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>
        <w:rPr>
          <w:rFonts w:eastAsia="Times New Roman" w:cstheme="minorHAnsi"/>
          <w:color w:val="FF0000"/>
          <w:sz w:val="20"/>
          <w:szCs w:val="20"/>
          <w:lang w:eastAsia="pt-BR"/>
        </w:rPr>
        <w:t>*</w:t>
      </w:r>
      <w:r w:rsidRPr="00FF52F8">
        <w:rPr>
          <w:rFonts w:eastAsia="Times New Roman" w:cstheme="minorHAnsi"/>
          <w:color w:val="FF0000"/>
          <w:sz w:val="20"/>
          <w:szCs w:val="20"/>
          <w:lang w:eastAsia="pt-BR"/>
        </w:rPr>
        <w:t>Este texto não substi</w:t>
      </w:r>
      <w:r>
        <w:rPr>
          <w:rFonts w:eastAsia="Times New Roman" w:cstheme="minorHAnsi"/>
          <w:color w:val="FF0000"/>
          <w:sz w:val="20"/>
          <w:szCs w:val="20"/>
          <w:lang w:eastAsia="pt-BR"/>
        </w:rPr>
        <w:t>t</w:t>
      </w:r>
      <w:r w:rsidRPr="00FF52F8">
        <w:rPr>
          <w:rFonts w:eastAsia="Times New Roman" w:cstheme="minorHAnsi"/>
          <w:color w:val="FF0000"/>
          <w:sz w:val="20"/>
          <w:szCs w:val="20"/>
          <w:lang w:eastAsia="pt-BR"/>
        </w:rPr>
        <w:t>ui o publicado o DOE.</w:t>
      </w:r>
    </w:p>
    <w:p w14:paraId="21462CE7" w14:textId="77777777" w:rsidR="00FF52F8" w:rsidRDefault="00FF52F8" w:rsidP="00BA7592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7188C8B9" w14:textId="12236614" w:rsidR="00BA7592" w:rsidRPr="00E376FD" w:rsidRDefault="00BA7592" w:rsidP="00BA7592">
      <w:pPr>
        <w:spacing w:after="0" w:line="240" w:lineRule="auto"/>
        <w:rPr>
          <w:rFonts w:eastAsia="Times New Roman" w:cstheme="minorHAnsi"/>
          <w:sz w:val="20"/>
          <w:szCs w:val="20"/>
          <w:lang w:eastAsia="pt-BR"/>
        </w:rPr>
      </w:pPr>
      <w:r w:rsidRPr="00E376FD">
        <w:rPr>
          <w:rFonts w:eastAsia="Times New Roman" w:cstheme="minorHAnsi"/>
          <w:sz w:val="20"/>
          <w:szCs w:val="20"/>
          <w:lang w:eastAsia="pt-BR"/>
        </w:rPr>
        <w:t>Diário Oficial do Estado de Rondônia nº 2</w:t>
      </w:r>
      <w:r w:rsidR="00DD176E" w:rsidRPr="00E376FD">
        <w:rPr>
          <w:rFonts w:eastAsia="Times New Roman" w:cstheme="minorHAnsi"/>
          <w:sz w:val="20"/>
          <w:szCs w:val="20"/>
          <w:lang w:eastAsia="pt-BR"/>
        </w:rPr>
        <w:t>4</w:t>
      </w:r>
      <w:r w:rsidR="00E376FD">
        <w:rPr>
          <w:rFonts w:eastAsia="Times New Roman" w:cstheme="minorHAnsi"/>
          <w:sz w:val="20"/>
          <w:szCs w:val="20"/>
          <w:lang w:eastAsia="pt-BR"/>
        </w:rPr>
        <w:t>9</w:t>
      </w:r>
      <w:r w:rsidRPr="00E376FD">
        <w:rPr>
          <w:rFonts w:eastAsia="Times New Roman" w:cstheme="minorHAnsi"/>
          <w:sz w:val="20"/>
          <w:szCs w:val="20"/>
          <w:lang w:eastAsia="pt-BR"/>
        </w:rPr>
        <w:br/>
        <w:t>Disponibilização: 2</w:t>
      </w:r>
      <w:r w:rsidR="00E376FD">
        <w:rPr>
          <w:rFonts w:eastAsia="Times New Roman" w:cstheme="minorHAnsi"/>
          <w:sz w:val="20"/>
          <w:szCs w:val="20"/>
          <w:lang w:eastAsia="pt-BR"/>
        </w:rPr>
        <w:t>2</w:t>
      </w:r>
      <w:r w:rsidRPr="00E376FD">
        <w:rPr>
          <w:rFonts w:eastAsia="Times New Roman" w:cstheme="minorHAnsi"/>
          <w:sz w:val="20"/>
          <w:szCs w:val="20"/>
          <w:lang w:eastAsia="pt-BR"/>
        </w:rPr>
        <w:t>/12/2020</w:t>
      </w:r>
      <w:r w:rsidRPr="00E376FD">
        <w:rPr>
          <w:rFonts w:eastAsia="Times New Roman" w:cstheme="minorHAnsi"/>
          <w:sz w:val="20"/>
          <w:szCs w:val="20"/>
          <w:lang w:eastAsia="pt-BR"/>
        </w:rPr>
        <w:br/>
        <w:t>Publicação: 2</w:t>
      </w:r>
      <w:r w:rsidR="00E376FD">
        <w:rPr>
          <w:rFonts w:eastAsia="Times New Roman" w:cstheme="minorHAnsi"/>
          <w:sz w:val="20"/>
          <w:szCs w:val="20"/>
          <w:lang w:eastAsia="pt-BR"/>
        </w:rPr>
        <w:t>2</w:t>
      </w:r>
      <w:r w:rsidRPr="00E376FD">
        <w:rPr>
          <w:rFonts w:eastAsia="Times New Roman" w:cstheme="minorHAnsi"/>
          <w:sz w:val="20"/>
          <w:szCs w:val="20"/>
          <w:lang w:eastAsia="pt-BR"/>
        </w:rPr>
        <w:t>/12/2020</w:t>
      </w:r>
    </w:p>
    <w:p w14:paraId="17F01CAD" w14:textId="77777777" w:rsidR="00BA7592" w:rsidRDefault="00BA7592" w:rsidP="00A6157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FBCAB59" w14:textId="63643FCA" w:rsidR="00A61570" w:rsidRPr="00A61570" w:rsidRDefault="00A61570" w:rsidP="00A6157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cstheme="minorHAnsi"/>
          <w:noProof/>
          <w:sz w:val="24"/>
          <w:szCs w:val="24"/>
        </w:rPr>
        <w:drawing>
          <wp:inline distT="0" distB="0" distL="0" distR="0" wp14:anchorId="15340450" wp14:editId="4223D5D1">
            <wp:extent cx="933450" cy="7143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06687F" w14:textId="77777777" w:rsidR="00A61570" w:rsidRPr="00A61570" w:rsidRDefault="00A61570" w:rsidP="00A6157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4E3B104" w14:textId="77777777" w:rsidR="00A61570" w:rsidRPr="00A61570" w:rsidRDefault="00A61570" w:rsidP="00A6157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5E0AE156" w14:textId="77777777" w:rsidR="00A61570" w:rsidRPr="00A61570" w:rsidRDefault="00A61570" w:rsidP="00A6157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63/2020/GAB/CRE</w:t>
      </w:r>
    </w:p>
    <w:p w14:paraId="627375E2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27E508C" w14:textId="77777777" w:rsidR="00A61570" w:rsidRPr="00A61570" w:rsidRDefault="00A61570" w:rsidP="00BA7592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Altera e revoga dispositivos da Instrução Normativa nº 43/2020/SEFIN-GETRI, que disciplina a Nota 10 do item 46 da Parte 3 do Anexo I do Regulamento do Imposto sobre Operações Relativas à Circulação de Mercadorias e sobre Prestações de Serviços de Transporte Interestadual e Intermunicipal e de Comunicação - RICMS/RO, aprovado pelo Decreto n. 22.721, de 5 de abril de 2018.</w:t>
      </w:r>
    </w:p>
    <w:p w14:paraId="42E4BE7C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C6C7AA8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 GERAL DA RECEITA ESTADUAL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legais; e</w:t>
      </w:r>
    </w:p>
    <w:p w14:paraId="48AA672E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C453BFB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CONSIDERANDO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 a publicação do Convênio ICMS 59/2020, de 30 de julho de 2020;</w:t>
      </w:r>
    </w:p>
    <w:p w14:paraId="171AF815" w14:textId="77777777" w:rsidR="00A61570" w:rsidRPr="00A61570" w:rsidRDefault="00A61570" w:rsidP="00A615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0AC06B0" w14:textId="77777777" w:rsidR="00A61570" w:rsidRPr="00A61570" w:rsidRDefault="00A61570" w:rsidP="00A615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61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61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61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61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61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M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61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I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61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N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61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</w:p>
    <w:p w14:paraId="6289453C" w14:textId="77777777" w:rsidR="00A61570" w:rsidRPr="00A61570" w:rsidRDefault="00A61570" w:rsidP="00A61570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731EA96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Art. 1º. O </w:t>
      </w:r>
      <w:r w:rsidRPr="00A61570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 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do artigo 1º da Instrução Normativa nº 43/2020/SEFIN-GETRI, passa a vigorar com a seguinte redação:</w:t>
      </w:r>
    </w:p>
    <w:p w14:paraId="61014EFD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40193A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"Art. 1º. O laudo citado na Nota 8 do item 46 da Parte 3 do Anexo I do RICMS/RO, poderá ser substituído pelo laudo apresentado à secretaria da Receita Federal do Brasil para concessão da isenção de IPI, desde que:</w:t>
      </w:r>
    </w:p>
    <w:p w14:paraId="58148D53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77E9F64" w14:textId="2C4644F3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.........................................................................................................................."(NR).</w:t>
      </w:r>
    </w:p>
    <w:p w14:paraId="3FB58AEE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29FB0DE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Art. 2º. Fica revogado o parágrafo único do artigo 1º da Instrução Normativa nº 43/2020/SEFIN-GETRI.</w:t>
      </w:r>
    </w:p>
    <w:p w14:paraId="3350F769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4304AEA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Art. 3º. Esta Instrução Normativa entra em vigor na data da publicação, produzindo efeitos a partir de 1º de janeiro de 2021.</w:t>
      </w:r>
    </w:p>
    <w:p w14:paraId="0BB6CFB3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F4AAD96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EF25018" w14:textId="6EB2ED9E" w:rsidR="00A61570" w:rsidRPr="00A61570" w:rsidRDefault="00A61570" w:rsidP="00A61570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Porto Velho, 17</w:t>
      </w:r>
      <w:r w:rsidR="00224397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de</w:t>
      </w:r>
      <w:r w:rsidR="00224397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dezembro de 2020.</w:t>
      </w:r>
    </w:p>
    <w:p w14:paraId="60F7AB9E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7FB2D4" w14:textId="77777777" w:rsidR="00A61570" w:rsidRPr="00A61570" w:rsidRDefault="00A61570" w:rsidP="00A61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5FC2E1A" w14:textId="77777777" w:rsidR="00A61570" w:rsidRPr="00A61570" w:rsidRDefault="00A61570" w:rsidP="00A615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66819966" w14:textId="77777777" w:rsidR="00A61570" w:rsidRPr="00A61570" w:rsidRDefault="00A61570" w:rsidP="00A615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61570">
        <w:rPr>
          <w:rFonts w:eastAsia="Times New Roman" w:cstheme="minorHAnsi"/>
          <w:color w:val="000000"/>
          <w:sz w:val="24"/>
          <w:szCs w:val="24"/>
          <w:lang w:eastAsia="pt-BR"/>
        </w:rPr>
        <w:t>Coordenador Geral da Receita Estadual</w:t>
      </w:r>
    </w:p>
    <w:p w14:paraId="14E6C4EF" w14:textId="77777777" w:rsidR="00A61570" w:rsidRPr="00A61570" w:rsidRDefault="007F1B44" w:rsidP="00A61570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07963D45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8213"/>
      </w:tblGrid>
      <w:tr w:rsidR="00A61570" w:rsidRPr="00A61570" w14:paraId="09F73E6F" w14:textId="77777777" w:rsidTr="00A6157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41DC75C" w14:textId="736BE6B3" w:rsidR="00A61570" w:rsidRPr="00A61570" w:rsidRDefault="00A61570" w:rsidP="00A61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6157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9B92921" wp14:editId="0423FB4A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575F9A7" w14:textId="6152C806" w:rsidR="00A61570" w:rsidRPr="00A61570" w:rsidRDefault="00A61570" w:rsidP="00A61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61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="00224397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A61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A61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A61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A61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21/12/2020, às 13:02, conforme horário oficial de Brasília, com fundamento no artigo 18 caput e seus §§ 1º e 2º, do </w:t>
            </w:r>
            <w:hyperlink r:id="rId7" w:tgtFrame="_blank" w:tooltip="Acesse o Decreto" w:history="1">
              <w:r w:rsidRPr="00A61570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D22D5BA" w14:textId="77777777" w:rsidR="00A61570" w:rsidRPr="00A61570" w:rsidRDefault="007F1B44" w:rsidP="00A61570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3F6B9F25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A61570" w:rsidRPr="00A61570" w14:paraId="6E682E20" w14:textId="77777777" w:rsidTr="00A6157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6E439E" w14:textId="4BFD1490" w:rsidR="00A61570" w:rsidRPr="00A61570" w:rsidRDefault="00A61570" w:rsidP="00A61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6157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EC52536" wp14:editId="05B6AC4F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D24F8C3" w14:textId="77777777" w:rsidR="00A61570" w:rsidRPr="00A61570" w:rsidRDefault="00A61570" w:rsidP="00A61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A61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A61570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A61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A61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0015317299</w:t>
            </w:r>
            <w:r w:rsidRPr="00A61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A61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6D31FF66</w:t>
            </w:r>
            <w:r w:rsidRPr="00A61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2DBE60EF" w14:textId="77777777" w:rsidR="00A61570" w:rsidRPr="00A61570" w:rsidRDefault="007F1B44" w:rsidP="00A61570">
      <w:pPr>
        <w:spacing w:before="15" w:after="15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0C314922">
          <v:rect id="_x0000_i1027" style="width:0;height:1.5pt" o:hralign="center" o:hrstd="t" o:hrnoshade="t" o:hr="t" fillcolor="black" stroked="f"/>
        </w:pict>
      </w:r>
    </w:p>
    <w:sectPr w:rsidR="00A61570" w:rsidRPr="00A61570" w:rsidSect="00A6157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096B67"/>
    <w:multiLevelType w:val="hybridMultilevel"/>
    <w:tmpl w:val="AD54DB7C"/>
    <w:lvl w:ilvl="0" w:tplc="54828FA2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963DB2"/>
    <w:multiLevelType w:val="hybridMultilevel"/>
    <w:tmpl w:val="DA047438"/>
    <w:lvl w:ilvl="0" w:tplc="B298E5E4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3A1043"/>
    <w:multiLevelType w:val="hybridMultilevel"/>
    <w:tmpl w:val="8DCEB8E4"/>
    <w:lvl w:ilvl="0" w:tplc="8E0E3474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BD8"/>
    <w:rsid w:val="00224397"/>
    <w:rsid w:val="00421B2A"/>
    <w:rsid w:val="004D0546"/>
    <w:rsid w:val="00A61570"/>
    <w:rsid w:val="00A76BD8"/>
    <w:rsid w:val="00BA7592"/>
    <w:rsid w:val="00DD176E"/>
    <w:rsid w:val="00E376FD"/>
    <w:rsid w:val="00FF41FC"/>
    <w:rsid w:val="00FF5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24AE98E3"/>
  <w15:chartTrackingRefBased/>
  <w15:docId w15:val="{553C4B3F-6631-48AC-941A-505597802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A61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A61570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A61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A61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A61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A61570"/>
    <w:rPr>
      <w:i/>
      <w:iCs/>
    </w:rPr>
  </w:style>
  <w:style w:type="paragraph" w:customStyle="1" w:styleId="textoalinhadodireita">
    <w:name w:val="texto_alinhado_direita"/>
    <w:basedOn w:val="Normal"/>
    <w:rsid w:val="00A61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A61570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FF52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845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359</Words>
  <Characters>1944</Characters>
  <Application>Microsoft Office Word</Application>
  <DocSecurity>0</DocSecurity>
  <Lines>16</Lines>
  <Paragraphs>4</Paragraphs>
  <ScaleCrop>false</ScaleCrop>
  <Company/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63/2020/GAB/CRE</dc:title>
  <dc:subject>Altera e revoga dispositivos da Instrução Normativa nº 43/2020/SEFIN-GETRI, que disciplina a Nota 10 do item 46 da Parte 3 do Anexo I do Regulamento do Imposto sobre Operações Relativas à Circulação de Mercadorias e sobre Prestações de Serviços de Transporte Interestadual e Intermunicipal e de Comunicação - RICMS/RO, aprovado pelo Decreto n. 22.721, de 5 de abril de 2018.</dc:subject>
  <dc:creator>Sefin Getri</dc:creator>
  <cp:keywords/>
  <dc:description/>
  <cp:lastModifiedBy>Sefin Getri</cp:lastModifiedBy>
  <cp:revision>2</cp:revision>
  <dcterms:created xsi:type="dcterms:W3CDTF">2020-12-22T17:12:00Z</dcterms:created>
  <dcterms:modified xsi:type="dcterms:W3CDTF">2020-12-22T17:12:00Z</dcterms:modified>
</cp:coreProperties>
</file>