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9C3" w14:textId="77777777" w:rsidR="00102028" w:rsidRDefault="00102028" w:rsidP="00102028">
      <w:pPr>
        <w:pStyle w:val="textocentraliz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46B84">
        <w:rPr>
          <w:rFonts w:asciiTheme="minorHAnsi" w:hAnsiTheme="minorHAnsi" w:cstheme="minorHAnsi"/>
          <w:color w:val="FF0000"/>
          <w:sz w:val="20"/>
          <w:szCs w:val="20"/>
        </w:rPr>
        <w:t>* Este texto não substitui o publicado no DOE.</w:t>
      </w:r>
    </w:p>
    <w:p w14:paraId="032842C6" w14:textId="77777777" w:rsidR="00102028" w:rsidRDefault="00102028" w:rsidP="0010202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AC91554" w14:textId="1167DB34" w:rsidR="001129BC" w:rsidRDefault="00102028" w:rsidP="0010202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Diário Oficial do Estado de Rondônia nº </w:t>
      </w:r>
      <w:r w:rsidR="00DA39B6">
        <w:rPr>
          <w:rFonts w:eastAsia="Times New Roman" w:cstheme="minorHAnsi"/>
          <w:color w:val="000000"/>
          <w:sz w:val="20"/>
          <w:szCs w:val="20"/>
          <w:lang w:eastAsia="pt-BR"/>
        </w:rPr>
        <w:t>17</w:t>
      </w:r>
      <w:r w:rsidR="009E516A">
        <w:rPr>
          <w:rFonts w:eastAsia="Times New Roman" w:cstheme="minorHAnsi"/>
          <w:color w:val="000000"/>
          <w:sz w:val="20"/>
          <w:szCs w:val="20"/>
          <w:lang w:eastAsia="pt-BR"/>
        </w:rPr>
        <w:t>6</w:t>
      </w:r>
    </w:p>
    <w:p w14:paraId="3A964CD1" w14:textId="41E0AD33" w:rsidR="00102028" w:rsidRPr="004856A0" w:rsidRDefault="00102028" w:rsidP="0010202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Disponibilização: </w:t>
      </w:r>
      <w:r w:rsidR="009E516A">
        <w:rPr>
          <w:rFonts w:eastAsia="Times New Roman" w:cstheme="minorHAnsi"/>
          <w:color w:val="000000"/>
          <w:sz w:val="20"/>
          <w:szCs w:val="20"/>
          <w:lang w:eastAsia="pt-BR"/>
        </w:rPr>
        <w:t>01</w:t>
      </w: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>/0</w:t>
      </w:r>
      <w:r w:rsidR="009E516A">
        <w:rPr>
          <w:rFonts w:eastAsia="Times New Roman" w:cstheme="minorHAnsi"/>
          <w:color w:val="000000"/>
          <w:sz w:val="20"/>
          <w:szCs w:val="20"/>
          <w:lang w:eastAsia="pt-BR"/>
        </w:rPr>
        <w:t>9</w:t>
      </w: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br/>
        <w:t xml:space="preserve">Publicação: </w:t>
      </w:r>
      <w:r w:rsidR="009E516A">
        <w:rPr>
          <w:rFonts w:eastAsia="Times New Roman" w:cstheme="minorHAnsi"/>
          <w:color w:val="000000"/>
          <w:sz w:val="20"/>
          <w:szCs w:val="20"/>
          <w:lang w:eastAsia="pt-BR"/>
        </w:rPr>
        <w:t>0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>/0</w:t>
      </w:r>
      <w:r w:rsidR="009E516A">
        <w:rPr>
          <w:rFonts w:eastAsia="Times New Roman" w:cstheme="minorHAnsi"/>
          <w:color w:val="000000"/>
          <w:sz w:val="20"/>
          <w:szCs w:val="20"/>
          <w:lang w:eastAsia="pt-BR"/>
        </w:rPr>
        <w:t>9</w:t>
      </w:r>
      <w:r w:rsidRPr="004856A0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</w:p>
    <w:p w14:paraId="7ADB6A9B" w14:textId="77777777" w:rsidR="00D936A0" w:rsidRDefault="00D936A0" w:rsidP="000D1A1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056EBF4" w14:textId="77777777" w:rsidR="00D936A0" w:rsidRDefault="00D936A0" w:rsidP="000D1A1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D3124A5" w14:textId="622F73C2" w:rsidR="009E516A" w:rsidRPr="009E516A" w:rsidRDefault="009E516A" w:rsidP="009E516A">
      <w:pPr>
        <w:jc w:val="center"/>
        <w:rPr>
          <w:rFonts w:cstheme="minorHAnsi"/>
          <w:color w:val="000000"/>
          <w:sz w:val="24"/>
          <w:szCs w:val="24"/>
        </w:rPr>
      </w:pPr>
      <w:r w:rsidRPr="009E516A">
        <w:rPr>
          <w:rFonts w:cstheme="minorHAnsi"/>
          <w:noProof/>
          <w:color w:val="FF0000"/>
          <w:sz w:val="24"/>
          <w:szCs w:val="24"/>
        </w:rPr>
        <w:drawing>
          <wp:inline distT="0" distB="0" distL="0" distR="0" wp14:anchorId="1D2C4A69" wp14:editId="5A71FE23">
            <wp:extent cx="933450" cy="714375"/>
            <wp:effectExtent l="0" t="0" r="0" b="9525"/>
            <wp:docPr id="7" name="Imagem 7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8611" w14:textId="77777777" w:rsidR="009E516A" w:rsidRPr="009E516A" w:rsidRDefault="009E516A" w:rsidP="009E51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br/>
        <w:t>Casa Civil - CASA CIVIL</w:t>
      </w:r>
      <w:r w:rsidRPr="009E516A">
        <w:rPr>
          <w:rFonts w:asciiTheme="minorHAnsi" w:hAnsiTheme="minorHAnsi" w:cstheme="minorHAnsi"/>
          <w:color w:val="000000"/>
        </w:rPr>
        <w:br/>
        <w:t>  </w:t>
      </w:r>
    </w:p>
    <w:p w14:paraId="15BEEF87" w14:textId="77777777" w:rsidR="009E516A" w:rsidRPr="009E516A" w:rsidRDefault="009E516A" w:rsidP="009E516A">
      <w:pPr>
        <w:pStyle w:val="newcentralizartext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DECRETO N° 26.360, DE 31 DE AGOSTO DE 2021.</w:t>
      </w:r>
    </w:p>
    <w:p w14:paraId="6DF2D4EA" w14:textId="17DF1703" w:rsid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</w:p>
    <w:p w14:paraId="64828742" w14:textId="7EEB46D8" w:rsidR="009E516A" w:rsidRDefault="0011448C" w:rsidP="0011448C">
      <w:pPr>
        <w:pStyle w:val="newtextojustificadorecprimeirlinhaespsimp"/>
        <w:spacing w:before="0" w:beforeAutospacing="0" w:after="0" w:afterAutospacing="0"/>
        <w:ind w:left="3402"/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</w:rPr>
        <w:t>Altera, acresce, revoga e revigora dispositivos do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alterações oriundas de Convênios ICMS, Protocolos ICMS e Ajustes SINIEF.</w:t>
      </w:r>
    </w:p>
    <w:p w14:paraId="35AAD2C4" w14:textId="4D37BA4C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564690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O GOVERNADOR DO ESTADO DE RONDÔNIA, no uso das atribuições que lhe confere o inciso V do artigo 65 da Constituição do Estado,</w:t>
      </w:r>
    </w:p>
    <w:p w14:paraId="281E9B8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942078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  <w:u w:val="single"/>
        </w:rPr>
        <w:t>D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E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C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R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E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T</w:t>
      </w:r>
      <w:r w:rsidRPr="009E516A">
        <w:rPr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  <w:u w:val="single"/>
        </w:rPr>
        <w:t>A</w:t>
      </w:r>
      <w:r w:rsidRPr="009E516A">
        <w:rPr>
          <w:rFonts w:asciiTheme="minorHAnsi" w:hAnsiTheme="minorHAnsi" w:cstheme="minorHAnsi"/>
          <w:color w:val="000000"/>
        </w:rPr>
        <w:t>:</w:t>
      </w:r>
    </w:p>
    <w:p w14:paraId="35278C5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93F348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1°  Os dispositivos do Regulamento do Imposto sobre Operações Relativas à Circulação de Mercadorias e sobre Prestações de Serviços de Transporte Interestadual e Intermunicipal e de Comunicação - RICMS/RO, aprovado pelo Decreto n° 22.721, de 5 de abril de 2018, passam a vigorar com as seguintes alterações:</w:t>
      </w:r>
    </w:p>
    <w:p w14:paraId="18CEF9D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754261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 - o item 18 da Parte 2 do Anexo I: (Convênio ICMS 55/21, efeitos a partir de 1°/06/2021)</w:t>
      </w:r>
    </w:p>
    <w:p w14:paraId="524630E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9CEBAA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“18. A saída de produtos destinados ao uso ou consumo de bordo, em embarcações ou aeronaves exclusivamente em tráfego internacional com destino ao exterior.</w:t>
      </w:r>
      <w:r w:rsidRPr="009E516A">
        <w:rPr>
          <w:rStyle w:val="Forte"/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</w:rPr>
        <w:t>(Convênio ICM 12/75)</w:t>
      </w:r>
    </w:p>
    <w:p w14:paraId="3ADB5D0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C8BBC0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.....................................................................................................................................” (NR);</w:t>
      </w:r>
    </w:p>
    <w:p w14:paraId="67B8B85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4841DF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 o item 73 da Tabela 6 da Parte 5 do Anexo I:</w:t>
      </w:r>
      <w:r w:rsidRPr="009E516A">
        <w:rPr>
          <w:rFonts w:asciiTheme="minorHAnsi" w:hAnsiTheme="minorHAnsi" w:cstheme="minorHAnsi"/>
          <w:color w:val="FF0000"/>
        </w:rPr>
        <w:t> </w:t>
      </w:r>
      <w:r w:rsidRPr="009E516A">
        <w:rPr>
          <w:rFonts w:asciiTheme="minorHAnsi" w:hAnsiTheme="minorHAnsi" w:cstheme="minorHAnsi"/>
          <w:color w:val="000000"/>
        </w:rPr>
        <w:t>(Convênio ICMS 212/17, efeitos a partir de 1°/03/2018)</w:t>
      </w:r>
    </w:p>
    <w:p w14:paraId="4B7DA5EE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E536D3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170"/>
        <w:gridCol w:w="2445"/>
      </w:tblGrid>
      <w:tr w:rsidR="009E516A" w:rsidRPr="009E516A" w14:paraId="42EE31B6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6A9C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D323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EQUIPAMENTOS E INSUMOS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D83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NCM/SH</w:t>
            </w:r>
          </w:p>
        </w:tc>
      </w:tr>
      <w:tr w:rsidR="009E516A" w:rsidRPr="009E516A" w14:paraId="4F148FAF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DF65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FC15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Prótese de 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9C07" w14:textId="77777777" w:rsidR="009E516A" w:rsidRPr="009E516A" w:rsidRDefault="009E516A" w:rsidP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9021.39.80</w:t>
            </w:r>
          </w:p>
        </w:tc>
      </w:tr>
    </w:tbl>
    <w:p w14:paraId="62D90FED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                                          ”(NR);</w:t>
      </w:r>
    </w:p>
    <w:p w14:paraId="3C44F1C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BFB603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5A6F56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 - os itens 5, 9, 51, 191 e 197 da Tabela 6 da Parte 5 do Anexo I: (Convênio ICMS 48/21, efeitos a partir de 1°/06/2021)</w:t>
      </w:r>
    </w:p>
    <w:p w14:paraId="6122091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1C3EE4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“</w:t>
      </w:r>
    </w:p>
    <w:tbl>
      <w:tblPr>
        <w:tblW w:w="105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440"/>
        <w:gridCol w:w="2217"/>
      </w:tblGrid>
      <w:tr w:rsidR="009E516A" w:rsidRPr="009E516A" w14:paraId="47FDD6D0" w14:textId="77777777" w:rsidTr="00692574">
        <w:trPr>
          <w:tblHeader/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1C38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3355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EQUIPAMENTOS E INSUMOS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3D69" w14:textId="77777777" w:rsidR="009E516A" w:rsidRPr="009E516A" w:rsidRDefault="009E516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51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NCM</w:t>
            </w:r>
          </w:p>
        </w:tc>
      </w:tr>
      <w:tr w:rsidR="009E516A" w:rsidRPr="009E516A" w14:paraId="37A305A5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B217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15F8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Hemostático absorvível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7713" w14:textId="77777777" w:rsidR="009E516A" w:rsidRPr="009E516A" w:rsidRDefault="009E516A" w:rsidP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3006.10.90</w:t>
            </w:r>
          </w:p>
        </w:tc>
      </w:tr>
      <w:tr w:rsidR="009E516A" w:rsidRPr="009E516A" w14:paraId="432C3786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5A72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09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702D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Cimento ortopédico com medicamento ou não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40FF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3006.40.20</w:t>
            </w:r>
          </w:p>
        </w:tc>
      </w:tr>
      <w:tr w:rsidR="009E516A" w:rsidRPr="009E516A" w14:paraId="68EAF26C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F510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1112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Clipe para aneurisma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CA77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9018.90.95</w:t>
            </w:r>
          </w:p>
        </w:tc>
      </w:tr>
      <w:tr w:rsidR="009E516A" w:rsidRPr="009E516A" w14:paraId="2063667A" w14:textId="77777777" w:rsidTr="00692574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061C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10BA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Stent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para artérias coronárias, farmacológico ou não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7E06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9021.90.81</w:t>
            </w:r>
          </w:p>
        </w:tc>
      </w:tr>
      <w:tr w:rsidR="009E516A" w:rsidRPr="009E516A" w14:paraId="711E8D81" w14:textId="77777777" w:rsidTr="00692574">
        <w:trPr>
          <w:trHeight w:val="65"/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15F0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53D4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Espiral para embolização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neurovascular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DC5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9021.90.81</w:t>
            </w:r>
          </w:p>
        </w:tc>
      </w:tr>
    </w:tbl>
    <w:p w14:paraId="3C278BF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431778B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”(NR);</w:t>
      </w:r>
    </w:p>
    <w:p w14:paraId="08C3F02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FE0EE2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IV - os itens 94, 173, 181 da Tabela 10 da Parte 5 do Anexo I: (Convênio ICMS 47/21, efeitos a partir de 1°/06/2021) </w:t>
      </w:r>
    </w:p>
    <w:p w14:paraId="531CE37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64E7CB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4"/>
        <w:gridCol w:w="1299"/>
        <w:gridCol w:w="4222"/>
        <w:gridCol w:w="1845"/>
      </w:tblGrid>
      <w:tr w:rsidR="009E516A" w:rsidRPr="009E516A" w14:paraId="14191687" w14:textId="77777777" w:rsidTr="00692574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F67C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EA1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FÁRMACOS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FFB3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NCM</w:t>
            </w:r>
          </w:p>
          <w:p w14:paraId="26965377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FÁRMACOS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C31C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MEDICAMENTOS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02E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NCM</w:t>
            </w:r>
          </w:p>
          <w:p w14:paraId="5FCB44B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MEDICAMENTOS</w:t>
            </w:r>
          </w:p>
        </w:tc>
      </w:tr>
      <w:tr w:rsidR="009E516A" w:rsidRPr="009E516A" w14:paraId="54681D76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E2E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8C8C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B804B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A83F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- 4 UI - injetável - por frasco-ampola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3B0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3003.90.33</w:t>
            </w:r>
          </w:p>
          <w:p w14:paraId="209A241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30D0F329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292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D5F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8CC3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0B9A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- 12 UI - Injetável - por frasco-ampola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E90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469DDABD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2D28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396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6D5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B5C5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- 15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F028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390CEB76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64F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5B0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D1F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058A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- 16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4EE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0F03CD37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007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854B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658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2A0F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- 18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73D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5D57E669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67FC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007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DD5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6132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- 24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880B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7BB0B319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30E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B5F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FEE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B279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- 30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A6C5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5B6B31E1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B6A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EB6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6DC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7C6E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- 36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5B9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5FAE65C1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5AE8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4BC6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CE6F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5A8D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Somatropina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- 45 UI - por frasco-ampola (com ou sem dispositivo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aplicaçao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) ou seringa preenchida ou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carpule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D87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0AE5EA82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7CD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561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Etinilestradiol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+ Levonorgestrel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C3D0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2937.23.49</w:t>
            </w:r>
            <w:r w:rsidRPr="009E516A">
              <w:rPr>
                <w:rFonts w:asciiTheme="minorHAnsi" w:hAnsiTheme="minorHAnsi" w:cstheme="minorHAnsi"/>
                <w:color w:val="000000"/>
              </w:rPr>
              <w:br/>
              <w:t>2937.23.21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EE63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Etinilestradiol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0,03 mg/ml + Levonorgestrel 0,15 mg/ml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0E0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3006.60.00</w:t>
            </w:r>
          </w:p>
        </w:tc>
      </w:tr>
      <w:tr w:rsidR="009E516A" w:rsidRPr="009E516A" w14:paraId="6FC5988C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324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9859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Enantato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noretisterona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+ Valerato de estradiol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5DE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2937.23.99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635F" w14:textId="77777777" w:rsidR="009E516A" w:rsidRPr="009E516A" w:rsidRDefault="009E516A" w:rsidP="009E516A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Enantato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noretisterona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50 mg/ml +  Valerato estradiol de 5 mg/ml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287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3006.60.00</w:t>
            </w:r>
          </w:p>
        </w:tc>
      </w:tr>
    </w:tbl>
    <w:p w14:paraId="0A7A36F6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”(NR);</w:t>
      </w:r>
    </w:p>
    <w:p w14:paraId="0D9B37D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6B9D6A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 - o item 9 da Tabela IV da Parte 3 do Anexo VI: (Protocolo ICMS 25/21, efeitos a partir de 1°/06/2021) </w:t>
      </w:r>
    </w:p>
    <w:p w14:paraId="726B6F5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 </w:t>
      </w:r>
    </w:p>
    <w:p w14:paraId="1E9B7E2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39"/>
        <w:gridCol w:w="1400"/>
        <w:gridCol w:w="6988"/>
      </w:tblGrid>
      <w:tr w:rsidR="009E516A" w:rsidRPr="009E516A" w14:paraId="48CD3202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695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4FC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UNIDADE DA FEDERAÇÃO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2DE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EFEITOS A PARTIR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BBE6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OBS.:</w:t>
            </w:r>
          </w:p>
        </w:tc>
      </w:tr>
      <w:tr w:rsidR="009E516A" w:rsidRPr="009E516A" w14:paraId="1F1108EC" w14:textId="77777777" w:rsidTr="00692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4D3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422B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Goiás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3EA4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01/09/97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144F" w14:textId="77777777" w:rsidR="009E516A" w:rsidRPr="009E516A" w:rsidRDefault="009E516A" w:rsidP="0069257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Protocolo ICMS 25/21, efeitos a partir de 1° de junho de 2021: Nas operações destinadas ao Estado de Goiás, a MVA-ST a ser aplicada é a prevista na sua legislação interna para os produtos mencionados nesta tabela.</w:t>
            </w:r>
          </w:p>
        </w:tc>
      </w:tr>
    </w:tbl>
    <w:p w14:paraId="6B9000A0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”(NR);</w:t>
      </w:r>
    </w:p>
    <w:p w14:paraId="0E74F17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761098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VI - o Código Fiscal de Operações e de Prestações - CFOP 7.667 do Capítulo III do Anexo XV - CÓDIGO FISCAL DE OPERAÇÕES E PRESTAÇÕES - CFOP (Ajuste SINIEF 10/21, efeitos a partir de 1°/06/2021):</w:t>
      </w:r>
    </w:p>
    <w:p w14:paraId="20B72D9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  </w:t>
      </w:r>
    </w:p>
    <w:p w14:paraId="2E5D313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“7.667 - Venda de combustível ou lubrificante a consumidor ou usuário final</w:t>
      </w:r>
    </w:p>
    <w:p w14:paraId="483583F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813652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Classificam-se neste código as vendas de combustíveis ou lubrificantes a consumidor ou a usuário final, em embarcações ou aeronaves, nacionais ou estrangeiras, exclusivamente em tráfego internacional com destino ao exterior, cuja operação tenha sido equiparada a uma exportação.” (NR).</w:t>
      </w:r>
    </w:p>
    <w:p w14:paraId="2B1D6B2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2A3AD8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2°  Acresce os dispositivos adiante enumerados ao RICMS/RO, aprovado pelo Decreto n. 22.721, de 2018, com a seguinte redação:</w:t>
      </w:r>
    </w:p>
    <w:p w14:paraId="7C44D40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Style w:val="Forte"/>
          <w:rFonts w:asciiTheme="minorHAnsi" w:hAnsiTheme="minorHAnsi" w:cstheme="minorHAnsi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7787156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 - as Notas 1 a 5 ao item 18 da Parte 2 do Anexo I: (Convênio ICMS 55/21, efeitos a partir de 1°/06/2021)</w:t>
      </w:r>
    </w:p>
    <w:p w14:paraId="144C791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4CF3B0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“Nota 1. A isenção condiciona-se a que ocorra:</w:t>
      </w:r>
    </w:p>
    <w:p w14:paraId="2D177DA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93CB69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 a confirmação do uso ou do consumo de bordo nos termos previstos neste item; </w:t>
      </w:r>
    </w:p>
    <w:p w14:paraId="2936159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AE77EE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 o abastecimento de combustível ou lubrificante ou a entrega do produto exclusivamente em zona primária alfandegada ou área de porto organizado alfandegado.</w:t>
      </w:r>
    </w:p>
    <w:p w14:paraId="3DFC221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CB55CE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2. Não se exigirá a anulação do crédito prevista nos incisos I e II do art. 47 deste Regulamento.</w:t>
      </w:r>
    </w:p>
    <w:p w14:paraId="24B8A28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A40659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3. O estabelecimento remetente deverá:</w:t>
      </w:r>
    </w:p>
    <w:p w14:paraId="738558E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DB1292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 emitir Nota Fiscal Eletrônica - NF-e, modelo 55, contendo, além dos requisitos exigidos pela legislação, a indicação de Código Fiscal de Operações e Prestações - CFOP, específico para a operação de saída de produtos destinada ao uso ou consumo de bordo, em embarcações ou aeronaves exclusivamente em tráfego internacional com destino ao exterior;</w:t>
      </w:r>
    </w:p>
    <w:p w14:paraId="7083B74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81ABB9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 registrar a Declaração Única de Exportação - DU-E, para o correspondente despacho aduaneiro da operação junto à Receita Federal do Brasil - RFB;</w:t>
      </w:r>
    </w:p>
    <w:p w14:paraId="049A79E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544412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indicar, no campo de dados adicionais, a expressão “Procedimento previsto no Convênio ICM 12/75.</w:t>
      </w:r>
    </w:p>
    <w:p w14:paraId="1685518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394D33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4. Considera-se não confirmada a operação de uso ou consumo de bordo nos termos previstos neste item a falta de registro do evento de averbação na NF-e de que trata o inciso I da Nota 3 após o prazo de 60 (sessenta) dias a contar da sua emissão.  </w:t>
      </w:r>
    </w:p>
    <w:p w14:paraId="4F781A3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D93322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Nota 5. O estabelecimento remetente fica obrigado ao recolhimento do ICMS devido, monetariamente atualizado, com os acréscimos legais, inclusive multa, conforme a legislação estadual, na hipótese de não-confirmação da operação nos termos da Nota 4. ” (NR);</w:t>
      </w:r>
    </w:p>
    <w:p w14:paraId="22F90C5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75C3D1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 - o item 52 à Parte 3 do Anexo I: (Convênio ICMS 41/21, efeitos a partir de 22/04/2021):</w:t>
      </w:r>
    </w:p>
    <w:p w14:paraId="389FF45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B6CAF4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“52. Até 31 de dezembro de 2021, nas operações internas e de importação do exterior, bem como nas correspondentes prestações de serviço de transporte, realizadas no âmbito das medidas de prevenção e de enfrentamento à pandemia causada pelo novo agente do Coronavírus (SARS-CoV-2), em relação a mercadoria a seguir descrita:</w:t>
      </w:r>
    </w:p>
    <w:p w14:paraId="438D073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060"/>
        <w:gridCol w:w="5877"/>
      </w:tblGrid>
      <w:tr w:rsidR="009E516A" w:rsidRPr="009E516A" w14:paraId="5D9260AA" w14:textId="77777777" w:rsidTr="00DC0FC4">
        <w:trPr>
          <w:tblHeader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B8E5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F7B7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NCM/SH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0F1A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DESCRIÇÃO</w:t>
            </w:r>
          </w:p>
        </w:tc>
      </w:tr>
      <w:tr w:rsidR="009E516A" w:rsidRPr="009E516A" w14:paraId="2A0C1D1C" w14:textId="77777777" w:rsidTr="00DC0FC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3C4A" w14:textId="77777777" w:rsidR="009E516A" w:rsidRPr="009E516A" w:rsidRDefault="009E516A" w:rsidP="0069257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B740" w14:textId="77777777" w:rsidR="009E516A" w:rsidRPr="009E516A" w:rsidRDefault="009E516A" w:rsidP="0069257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2804.40.00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0053" w14:textId="77777777" w:rsidR="009E516A" w:rsidRPr="009E516A" w:rsidRDefault="009E516A" w:rsidP="0069257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Oxigênio Medicinal</w:t>
            </w:r>
          </w:p>
        </w:tc>
      </w:tr>
    </w:tbl>
    <w:p w14:paraId="2DC5946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FDB66C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1. O disposto neste item não autoriza a restituição ou compensação de valores eventualmente já recolhidos.</w:t>
      </w:r>
    </w:p>
    <w:p w14:paraId="6F03741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289FB0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2. A isenção prevista neste item fica condicionada:</w:t>
      </w:r>
    </w:p>
    <w:p w14:paraId="3270703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E8D059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 ao desconto no preço, do valor equivalente ao imposto dispensado; </w:t>
      </w:r>
    </w:p>
    <w:p w14:paraId="231CE42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66A562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 à indicação, no respectivo documento fiscal, do valor do desconto, conforme o Manual de Operação do Contribuinte - MOC.” (NR);</w:t>
      </w:r>
    </w:p>
    <w:p w14:paraId="5878252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43552B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o item 53 à Parte 3 do Anexo I: (Convênio ICMS 54/21, efeitos a partir de 28/04/2021)</w:t>
      </w:r>
    </w:p>
    <w:p w14:paraId="5CB2BCE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0069B6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“53. Até 31 de dezembro de 2021, nas operações internas com irrigadores e sistemas de irrigação para uso na agricultura ou horticultura, por aspersão ou gotejamento, inclusive os elementos integrantes desses sistemas, como máquinas, aparelhos, equipamentos, dispositivos e instrumentos, classificados nos códigos 8424.82.21 e 8424.82.29 da Nomenclatura Comum do Mercosul baseada no Sistema Harmonizado - NCM/SH.</w:t>
      </w:r>
    </w:p>
    <w:p w14:paraId="288486F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F39EB8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1. A isenção de que trata este item também se aplica ao imposto relativo à diferença entre a alíquota interna e a interestadual incidente nas entradas interestaduais com as mercadorias de que trata o </w:t>
      </w:r>
      <w:r w:rsidRPr="009E516A">
        <w:rPr>
          <w:rStyle w:val="Forte"/>
          <w:rFonts w:asciiTheme="minorHAnsi" w:hAnsiTheme="minorHAnsi" w:cstheme="minorHAnsi"/>
          <w:color w:val="000000"/>
        </w:rPr>
        <w:t>caput</w:t>
      </w:r>
      <w:r w:rsidRPr="009E516A">
        <w:rPr>
          <w:rFonts w:asciiTheme="minorHAnsi" w:hAnsiTheme="minorHAnsi" w:cstheme="minorHAnsi"/>
          <w:color w:val="000000"/>
        </w:rPr>
        <w:t>.</w:t>
      </w:r>
    </w:p>
    <w:p w14:paraId="6C0D45F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441663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2. Não se exigirá a anulação do crédito prevista nos incisos I e II do art. 47 deste Regulamento.” (NR);</w:t>
      </w:r>
    </w:p>
    <w:p w14:paraId="6BFA942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712B66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IV - o item 82 à Tabela 2 da Parte 4 do Anexo I: (Convênio ICMS 49/21, efeitos a partir de 1°/05/2021)</w:t>
      </w:r>
    </w:p>
    <w:p w14:paraId="73EB2D7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03BBE4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169"/>
      </w:tblGrid>
      <w:tr w:rsidR="009E516A" w:rsidRPr="009E516A" w14:paraId="0869B003" w14:textId="77777777" w:rsidTr="00DC0FC4">
        <w:trPr>
          <w:tblHeader/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0BC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7E73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MEDICAMENTO</w:t>
            </w:r>
          </w:p>
        </w:tc>
      </w:tr>
      <w:tr w:rsidR="009E516A" w:rsidRPr="009E516A" w14:paraId="1F8D9FAE" w14:textId="77777777" w:rsidTr="00DC0FC4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1956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E590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Pegaspargase</w:t>
            </w:r>
            <w:proofErr w:type="spellEnd"/>
          </w:p>
        </w:tc>
      </w:tr>
    </w:tbl>
    <w:p w14:paraId="17338BF0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  ”(NR);</w:t>
      </w:r>
    </w:p>
    <w:p w14:paraId="2F8C32B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08300C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 - o  item 198 à Tabela 6 da Parte 5 do Anexo I: (Convênio ICMS 48/21, efeitos a partir de 1°/06/2021)</w:t>
      </w:r>
    </w:p>
    <w:p w14:paraId="2CC1D21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2A6C47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7132"/>
        <w:gridCol w:w="2033"/>
      </w:tblGrid>
      <w:tr w:rsidR="009E516A" w:rsidRPr="009E516A" w14:paraId="0AB6A9EC" w14:textId="77777777" w:rsidTr="00DC0FC4">
        <w:trPr>
          <w:tblHeader/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842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FF1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516A">
              <w:rPr>
                <w:rFonts w:asciiTheme="minorHAnsi" w:hAnsiTheme="minorHAnsi" w:cstheme="minorHAnsi"/>
                <w:b/>
                <w:bCs/>
                <w:color w:val="000000"/>
              </w:rPr>
              <w:t>EQUIPAMENTOS E INSUMOS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0C9C" w14:textId="77777777" w:rsidR="009E516A" w:rsidRPr="009E516A" w:rsidRDefault="009E516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51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NCM</w:t>
            </w:r>
          </w:p>
        </w:tc>
      </w:tr>
      <w:tr w:rsidR="009E516A" w:rsidRPr="009E516A" w14:paraId="6B2669B2" w14:textId="77777777" w:rsidTr="00DC0FC4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6FEB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5226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Sonda vesical para incontinência e continência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F7C76" w14:textId="77777777" w:rsidR="009E516A" w:rsidRPr="009E516A" w:rsidRDefault="009E516A" w:rsidP="00DC0FC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516A">
              <w:rPr>
                <w:rFonts w:cstheme="minorHAnsi"/>
                <w:color w:val="000000"/>
                <w:sz w:val="24"/>
                <w:szCs w:val="24"/>
              </w:rPr>
              <w:t>9018.39.29</w:t>
            </w:r>
          </w:p>
        </w:tc>
      </w:tr>
    </w:tbl>
    <w:p w14:paraId="3BB1BFA9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  ”(NR);</w:t>
      </w:r>
    </w:p>
    <w:p w14:paraId="2D1282BF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A2EB6C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VI - os itens 223 a 233 à Tabela 10 da Parte 5 do Anexo I: (Convênio ICMS 47/21, efeitos a partir de 1°/06/2021)</w:t>
      </w:r>
    </w:p>
    <w:p w14:paraId="2D25A3A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804884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695"/>
        <w:gridCol w:w="1245"/>
        <w:gridCol w:w="4577"/>
        <w:gridCol w:w="2233"/>
      </w:tblGrid>
      <w:tr w:rsidR="009E516A" w:rsidRPr="009E516A" w14:paraId="5A11AAAE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C54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8165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FÁRMACOS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C24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NCM/SH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FBAC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C2A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Style w:val="Forte"/>
                <w:rFonts w:asciiTheme="minorHAnsi" w:hAnsiTheme="minorHAnsi" w:cstheme="minorHAnsi"/>
                <w:color w:val="000000"/>
              </w:rPr>
              <w:t>MEDICAMENTOS NCM/SH</w:t>
            </w:r>
          </w:p>
        </w:tc>
      </w:tr>
      <w:tr w:rsidR="009E516A" w:rsidRPr="009E516A" w14:paraId="09331EC5" w14:textId="77777777" w:rsidTr="00DC0FC4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DB484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223</w:t>
            </w:r>
          </w:p>
          <w:p w14:paraId="58932DF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C92D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Cloridrato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Cinacalcete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8D8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2921.49.90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4724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Cloridrato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Cinacalcete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30 mg, comprimido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F46A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3003.90.33</w:t>
            </w:r>
          </w:p>
          <w:p w14:paraId="6D705328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0F3EF84B" w14:textId="77777777" w:rsidTr="00DC0F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1B26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4165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8933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2446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Cloridrato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Cinacalcete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60 mg, comprimido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547E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3003.90.33</w:t>
            </w:r>
          </w:p>
          <w:p w14:paraId="65692F0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3EBE4A5F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FE4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E4D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Paricalcitol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7C6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2906.19.90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42FA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Paricalcitol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ampolas de 1ml com 5.0 µg/ml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363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6D435242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047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116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Idursulfase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Alfa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FFD4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3507.90.39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2648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Idursulfase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Alfa 2mg/ml solução injetável (frasco com 3ml)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6FD2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3004.90.14</w:t>
            </w:r>
          </w:p>
          <w:p w14:paraId="52B7B90F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2F885433" w14:textId="77777777" w:rsidTr="00DC0FC4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97B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9342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Furamato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Dimetila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0DA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2917.19.30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FF90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Fumarato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Dimetila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120mg, capsula liberação retardada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0024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3004.90.29</w:t>
            </w:r>
          </w:p>
        </w:tc>
      </w:tr>
      <w:tr w:rsidR="009E516A" w:rsidRPr="009E516A" w14:paraId="4AC28C0B" w14:textId="77777777" w:rsidTr="00DC0F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EA64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CB35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71AB" w14:textId="77777777" w:rsidR="009E516A" w:rsidRPr="009E516A" w:rsidRDefault="009E51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768C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Fumarato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Dimetila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240mg, capsula liberação retardada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D95D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3004.90.29</w:t>
            </w:r>
          </w:p>
        </w:tc>
      </w:tr>
      <w:tr w:rsidR="009E516A" w:rsidRPr="009E516A" w14:paraId="46BC5F91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51D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A39D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Laronidase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A270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3507.90.39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8BD0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Laronidase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0,58 mg/ml solução injetável (frasco 5ml)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7E55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3004.90.19</w:t>
            </w:r>
          </w:p>
        </w:tc>
      </w:tr>
      <w:tr w:rsidR="009E516A" w:rsidRPr="009E516A" w14:paraId="303A1C16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0B9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E931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Mesilato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Rasagilina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B2E6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2921.49.90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00F0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Mesilato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Rasagilina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1mg, comprimido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D9CB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3004.90.39</w:t>
            </w:r>
          </w:p>
        </w:tc>
      </w:tr>
      <w:tr w:rsidR="009E516A" w:rsidRPr="009E516A" w14:paraId="0CA683FD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3B94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7075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Teriflunomida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3495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2926.90.99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308B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Teriflunomida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14 mg, comprimido revestido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F3F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3004.90.49</w:t>
            </w:r>
          </w:p>
        </w:tc>
      </w:tr>
      <w:tr w:rsidR="009E516A" w:rsidRPr="009E516A" w14:paraId="0194D0AD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283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E09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Tofacitinibe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C350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2933.99.49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D8AF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Tofacitinibe</w:t>
            </w:r>
            <w:proofErr w:type="spellEnd"/>
            <w:r w:rsidRPr="009E516A">
              <w:rPr>
                <w:rFonts w:asciiTheme="minorHAnsi" w:hAnsiTheme="minorHAnsi" w:cstheme="minorHAnsi"/>
                <w:color w:val="000000"/>
              </w:rPr>
              <w:t xml:space="preserve"> 5mg, comprimido revestido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9EE5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3004.90.69</w:t>
            </w:r>
          </w:p>
          <w:p w14:paraId="1818918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3004.90.99</w:t>
            </w:r>
          </w:p>
        </w:tc>
      </w:tr>
      <w:tr w:rsidR="009E516A" w:rsidRPr="009E516A" w14:paraId="3C7700C3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3964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822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Insulina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Degludeca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DD4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2937.19.90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B9F8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TRESIBA 100 U/ML SOL INJ CT 1 CAR VD TRANS X 3 ML X 1 SIST APLIC PLAS (FLEXTOUCH)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47D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3004.39.29</w:t>
            </w:r>
          </w:p>
        </w:tc>
      </w:tr>
      <w:tr w:rsidR="009E516A" w:rsidRPr="009E516A" w14:paraId="61D8086E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03D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487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C72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80D9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TRESIBA 100 U/ML SOL INJ CT 5 CAR VD TRANS X 3 ML (PENFILL)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FDD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40868896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5062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931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Insulina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Glargina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00B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4AE5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 Ul/ML SOL INJ CT CAR VD TRANS X 1,5 ML + CAN APLIC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E192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3004.39.29</w:t>
            </w:r>
          </w:p>
        </w:tc>
      </w:tr>
      <w:tr w:rsidR="009E516A" w:rsidRPr="009E516A" w14:paraId="1620757A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C7B9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C6E5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0BF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F015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Ul/ML SOL INJ CT CARP VD INC X 3 ML + SISTEMA APLIC PLAS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232F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27AD52DD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9405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87B1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5F2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2A71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Ul/ML SOL INJ CT CARP VD INC X 3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11A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706C3930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A80D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C44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A60C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FFAA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Ul/ML SOL INJ CT FA VD INC X 10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E66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5A8D8B5E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C7A0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E8D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 xml:space="preserve">Insulina </w:t>
            </w:r>
            <w:proofErr w:type="spellStart"/>
            <w:r w:rsidRPr="009E516A">
              <w:rPr>
                <w:rFonts w:asciiTheme="minorHAnsi" w:hAnsiTheme="minorHAnsi" w:cstheme="minorHAnsi"/>
                <w:color w:val="000000"/>
              </w:rPr>
              <w:t>Detemir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58C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2937.19.90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A9C0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U/ML SOL INJ CT 5 CARP VD INC X 3 ML X 5 SIST APLIC PLAST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1453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3004.39.29</w:t>
            </w:r>
          </w:p>
        </w:tc>
      </w:tr>
      <w:tr w:rsidR="009E516A" w:rsidRPr="009E516A" w14:paraId="1E94FD15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7F7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1521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7A78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1228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U/ML SOL INJ CT 5 CARP VD INC X 3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43BA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E516A" w:rsidRPr="009E516A" w14:paraId="6D5A4AA6" w14:textId="77777777" w:rsidTr="00DC0FC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BF2E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3C8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C157" w14:textId="77777777" w:rsidR="009E516A" w:rsidRPr="009E516A" w:rsidRDefault="009E516A">
            <w:pPr>
              <w:pStyle w:val="new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E637" w14:textId="77777777" w:rsidR="009E516A" w:rsidRPr="009E516A" w:rsidRDefault="009E516A" w:rsidP="00DC0FC4">
            <w:pPr>
              <w:pStyle w:val="newtabelatextoalinhadoesquerda"/>
              <w:spacing w:before="0" w:beforeAutospacing="0" w:after="0" w:afterAutospacing="0"/>
              <w:ind w:left="60" w:right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100 U/ML SOL INJ CT 1 CARP VD INC X 3 ML X 1 SIST APLIC PLAST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D459" w14:textId="77777777" w:rsidR="009E516A" w:rsidRPr="009E516A" w:rsidRDefault="009E516A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516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BEEA6EF" w14:textId="77777777" w:rsidR="009E516A" w:rsidRPr="009E516A" w:rsidRDefault="009E516A" w:rsidP="009E516A">
      <w:pPr>
        <w:pStyle w:val="new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  ”(NR);</w:t>
      </w:r>
    </w:p>
    <w:p w14:paraId="4D86F69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DADE70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VII - o item 32 à Parte 2 do Anexo II: (Convênio ICMS 03/17, adesão de Rondônia pelo Convênio ICMS 36/21, efeitos a partir de 28/04/2021)</w:t>
      </w:r>
    </w:p>
    <w:p w14:paraId="2385B76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BDA213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“32. De forma que a carga tributária seja equivalente aos percentuais a seguir relacionados, nas prestações internas de serviços de telecomunicações a consumidor final localizado em Rondônia por empresas incluídas no Programa de Fomento SCM, destinado a promover o crescimento das empresas prestadoras do Serviço de Comunicação Multimídia que migrarem do Simples Nacional para o regime normal: (Convênio ICMS 03/17)</w:t>
      </w:r>
    </w:p>
    <w:p w14:paraId="5A3A292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449B10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- 10% (dez por cento), para empresas cuja receita bruta acumulada nos 12 meses anteriores ao pedido de concessão do benefício seja de até R$ 6 milhões;</w:t>
      </w:r>
    </w:p>
    <w:p w14:paraId="1A186C8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6081F8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- 12% (doze por cento), para empresas cuja receita bruta acumulada nos 12 meses anteriores ao pedido de concessão do benefício seja superior a R$ 6 milhões e até R$ 9 milhões;</w:t>
      </w:r>
    </w:p>
    <w:p w14:paraId="70AD74F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96E525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- 17% (dezessete por cento), para empresas cuja receita bruta acumulada nos 12 (doze) meses anteriores ao pedido de concessão do benefício seja superior a R$ 9 milhões e até R$ 12 milhões.</w:t>
      </w:r>
    </w:p>
    <w:p w14:paraId="285AEA8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2E49CC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1. O benefício previsto neste item será:</w:t>
      </w:r>
    </w:p>
    <w:p w14:paraId="575F66A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1F288F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 concedido por regime especial, para contribuintes que não possuam débitos para com a administração tributária do Estado de Rondônia;</w:t>
      </w:r>
    </w:p>
    <w:p w14:paraId="507C185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3BF4B9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 utilizado em substituição aos créditos efetivos do imposto, com exceção quanto ao disposto na Nota 4;</w:t>
      </w:r>
    </w:p>
    <w:p w14:paraId="1CC43D0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F66B0A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recalculado a cada 12 (doze) meses, para fins de reenquadramento nas faixas de alíquota, permanecendo vigente por, no mínimo, mais 12 (doze) meses.</w:t>
      </w:r>
    </w:p>
    <w:p w14:paraId="1192DDF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A5A1F8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2. O benefício fica condicionado:</w:t>
      </w:r>
    </w:p>
    <w:p w14:paraId="7E784CD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829BDC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 à comprovação da correta tributação dos serviços de telecomunicações prestados;</w:t>
      </w:r>
    </w:p>
    <w:p w14:paraId="2462997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5A6551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 xml:space="preserve">II - à desistência de qualquer discussão, administrativa ou judicial, relativa a incidência de ICMS sobre a prestação de serviços de telecomunicações, especialmente quanto à internet banda larga e </w:t>
      </w:r>
      <w:proofErr w:type="spellStart"/>
      <w:r w:rsidRPr="009E516A">
        <w:rPr>
          <w:rFonts w:asciiTheme="minorHAnsi" w:hAnsiTheme="minorHAnsi" w:cstheme="minorHAnsi"/>
          <w:color w:val="000000"/>
        </w:rPr>
        <w:t>VoIp</w:t>
      </w:r>
      <w:proofErr w:type="spellEnd"/>
      <w:r w:rsidRPr="009E516A">
        <w:rPr>
          <w:rFonts w:asciiTheme="minorHAnsi" w:hAnsiTheme="minorHAnsi" w:cstheme="minorHAnsi"/>
          <w:color w:val="000000"/>
        </w:rPr>
        <w:t>;</w:t>
      </w:r>
    </w:p>
    <w:p w14:paraId="091ABAD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17F2E4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à contratação de links de internet de estabelecimentos devidamente inscritos no cadastro de contribuintes e com pontos de presença no Estado de Rondônia;</w:t>
      </w:r>
    </w:p>
    <w:p w14:paraId="671E9DD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C9A820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IV - à emissão de documentos fiscais de acordo com o disposto na Seção I da Parte 6 do Anexo X;</w:t>
      </w:r>
    </w:p>
    <w:p w14:paraId="6E7BD5A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FBF887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 - a que todos os procedimentos, meios e equipamentos necessários à prestação dos serviços, quando executados ou fornecidos pela empresa prestadora, estejam incluídos no preço total do serviço de telecomunicação.</w:t>
      </w:r>
    </w:p>
    <w:p w14:paraId="11E1E96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2C427E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3. Para o cálculo de receita bruta serão considerados todos os estabelecimentos da empresa, devendo o beneficiário informar, sempre que solicitado, a receita bruta de estabelecimentos localizados em outras unidades federadas.</w:t>
      </w:r>
    </w:p>
    <w:p w14:paraId="5A3AA83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7536E9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4. Tratando-se de contribuinte enquadrado na faixa de faturamento prevista no inciso III do </w:t>
      </w:r>
      <w:r w:rsidRPr="009E516A">
        <w:rPr>
          <w:rStyle w:val="Forte"/>
          <w:rFonts w:asciiTheme="minorHAnsi" w:hAnsiTheme="minorHAnsi" w:cstheme="minorHAnsi"/>
          <w:color w:val="000000"/>
        </w:rPr>
        <w:t>caput</w:t>
      </w:r>
      <w:r w:rsidRPr="009E516A">
        <w:rPr>
          <w:rStyle w:val="nfase"/>
          <w:rFonts w:asciiTheme="minorHAnsi" w:hAnsiTheme="minorHAnsi" w:cstheme="minorHAnsi"/>
          <w:color w:val="000000"/>
        </w:rPr>
        <w:t> </w:t>
      </w:r>
      <w:r w:rsidRPr="009E516A">
        <w:rPr>
          <w:rFonts w:asciiTheme="minorHAnsi" w:hAnsiTheme="minorHAnsi" w:cstheme="minorHAnsi"/>
          <w:color w:val="000000"/>
        </w:rPr>
        <w:t>deste item, poderá, conforme dispuser a legislação estadual, ser admitidos os créditos proporcionais relativos:</w:t>
      </w:r>
    </w:p>
    <w:p w14:paraId="76C75ED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98D535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 à contratação de link de dados;</w:t>
      </w:r>
    </w:p>
    <w:p w14:paraId="1DC2FB2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C2A237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II - aos demais créditos, observados em relação àqueles referentes ao ativo imobilizado, o disposto no art. 38 do RICMS/RO.</w:t>
      </w:r>
    </w:p>
    <w:p w14:paraId="579F88A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E4B967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5. A legislação estadual poderá majorar em até 100% (cem por cento) as faixas de receita bruta previstas neste item.</w:t>
      </w:r>
    </w:p>
    <w:p w14:paraId="54D8147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09707A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6. O benefício somente se aplica se o preço do serviço de telecomunicação, quando ofertado para contratação em conjunto com serviços não sujeitos ao ICMS, for igual ou maior que o preço do mesmo serviço para contratação de forma avulsa.</w:t>
      </w:r>
    </w:p>
    <w:p w14:paraId="3D0C8DD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5AB6A7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7. Não poderá ser beneficiado o contribuinte:</w:t>
      </w:r>
    </w:p>
    <w:p w14:paraId="3C1F72D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D84F99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 de cujo capital participe outra pessoa jurídica;</w:t>
      </w:r>
    </w:p>
    <w:p w14:paraId="1167259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D1ACE2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 que participe do capital de outra pessoa jurídica;</w:t>
      </w:r>
    </w:p>
    <w:p w14:paraId="4862968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935073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cujo titular ou sócio participe com mais de 10% (dez por cento) do capital de outra pessoa jurídica contribuinte do ICMS, exceto se inativa há mais de 6 meses;</w:t>
      </w:r>
    </w:p>
    <w:p w14:paraId="5262AAD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E40B62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IV - cujo titular ou sócio participe no capital de contribuinte com inscrição estadual cancelada.</w:t>
      </w:r>
    </w:p>
    <w:p w14:paraId="0397B01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D49FF6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8. Será excluído do benefício:</w:t>
      </w:r>
    </w:p>
    <w:p w14:paraId="4AD7BEA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1B8E08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 a pedido, o contribuinte que formalizar sua desistência;</w:t>
      </w:r>
    </w:p>
    <w:p w14:paraId="3C8B9F0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360712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 - automaticamente, o contribuinte que, após cada período de 12 meses, ultrapassar o limite de receita bruta previsto no inciso III do </w:t>
      </w:r>
      <w:r w:rsidRPr="009E516A">
        <w:rPr>
          <w:rStyle w:val="nfase"/>
          <w:rFonts w:asciiTheme="minorHAnsi" w:hAnsiTheme="minorHAnsi" w:cstheme="minorHAnsi"/>
          <w:color w:val="000000"/>
        </w:rPr>
        <w:t>caput</w:t>
      </w:r>
      <w:r w:rsidRPr="009E516A">
        <w:rPr>
          <w:rFonts w:asciiTheme="minorHAnsi" w:hAnsiTheme="minorHAnsi" w:cstheme="minorHAnsi"/>
          <w:color w:val="000000"/>
        </w:rPr>
        <w:t> deste item;</w:t>
      </w:r>
    </w:p>
    <w:p w14:paraId="35E3074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19AAAD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 de ofício quando:</w:t>
      </w:r>
    </w:p>
    <w:p w14:paraId="0598227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86E0EF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a) verificado que a constituição do contribuinte ocorreu por interpostas pessoas;</w:t>
      </w:r>
    </w:p>
    <w:p w14:paraId="7140B8E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b) constatado o descumprimento de condição prevista na Nota 2;</w:t>
      </w:r>
    </w:p>
    <w:p w14:paraId="5B023EF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c) não houver atendimento, ou houver apresentação de informações falsas, quanto à solicitação de informações da receita bruta de estabelecimentos localizados em outras unidades federadas, conforme dispõe a Nota 3;</w:t>
      </w:r>
    </w:p>
    <w:p w14:paraId="0036B43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d) constatada ocorrência prevista na Nota 7;</w:t>
      </w:r>
    </w:p>
    <w:p w14:paraId="4DAB9E8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e) constatado descumprimento de obrigação tributária, principal ou acessória, formalizado por auto de infração.  </w:t>
      </w:r>
    </w:p>
    <w:p w14:paraId="4BEE96D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B1E660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9. Nos casos de exclusão previstos nos incisos I e II da Nota 8, os efeitos serão a partir do período de apuração seguinte.</w:t>
      </w:r>
    </w:p>
    <w:p w14:paraId="783C771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2B1FD8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10. Nos casos de exclusão previstos no inciso III da Nota 8 , o efeito será retroativo à data de concessão, quando se tratar da alínea “a”; retroativo à data da ocorrência, quando se tratarem das alíneas “b”, “c” e “d”; ou retroativo ao primeiro período de apuração constante no auto de infração, quando se tratar da alínea “e”.</w:t>
      </w:r>
    </w:p>
    <w:p w14:paraId="41572EC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8AA7E3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Nota 11. O Estado de Rondônia poderá, mediante legislação interna, conceder o benefício a contribuinte não imediatamente egresso do Simples Nacional, desde que atendidas todas as condições previstas neste item.” (NR);</w:t>
      </w:r>
    </w:p>
    <w:p w14:paraId="4FB9738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891D09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VIII - o inciso XIII ao art. 78 da Seção I do Capítulo I da Parte 2 do Anexo XIII: (Ajuste SINIEF 05/21, efeitos a partir de 1°/03/2022)</w:t>
      </w:r>
    </w:p>
    <w:p w14:paraId="2CFB324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 </w:t>
      </w:r>
    </w:p>
    <w:p w14:paraId="3BC595D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“Art. 78. .......................................................................................................................</w:t>
      </w:r>
    </w:p>
    <w:p w14:paraId="2611C86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341B77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</w:t>
      </w:r>
    </w:p>
    <w:p w14:paraId="5B29065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FE5C9F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XIII - Declaração de Conteúdo eletrônica - </w:t>
      </w:r>
      <w:proofErr w:type="spellStart"/>
      <w:r w:rsidRPr="009E516A">
        <w:rPr>
          <w:rFonts w:asciiTheme="minorHAnsi" w:hAnsiTheme="minorHAnsi" w:cstheme="minorHAnsi"/>
          <w:color w:val="000000"/>
        </w:rPr>
        <w:t>DC-e</w:t>
      </w:r>
      <w:proofErr w:type="spellEnd"/>
      <w:r w:rsidRPr="009E516A">
        <w:rPr>
          <w:rFonts w:asciiTheme="minorHAnsi" w:hAnsiTheme="minorHAnsi" w:cstheme="minorHAnsi"/>
          <w:color w:val="000000"/>
        </w:rPr>
        <w:t>.</w:t>
      </w:r>
    </w:p>
    <w:p w14:paraId="3D82F58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413321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......................................................................................................................................” (NR);</w:t>
      </w:r>
    </w:p>
    <w:p w14:paraId="4F75463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114809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A968A1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IX - a Subseção III-B e o art. 93-B à Seção VIII do Capítulo I da Parte 2 do Anexo XIII: (Ajuste SINIEF 05/21, efeitos a partir de 1°/03/2022)</w:t>
      </w:r>
    </w:p>
    <w:p w14:paraId="2C3D18C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EED7F5C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  <w:r w:rsidRPr="009E516A">
        <w:rPr>
          <w:rStyle w:val="Forte"/>
          <w:rFonts w:asciiTheme="minorHAnsi" w:hAnsiTheme="minorHAnsi" w:cstheme="minorHAnsi"/>
          <w:color w:val="000000"/>
        </w:rPr>
        <w:t>Subseção III-B</w:t>
      </w:r>
    </w:p>
    <w:p w14:paraId="383BD52C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Style w:val="Forte"/>
          <w:rFonts w:asciiTheme="minorHAnsi" w:hAnsiTheme="minorHAnsi" w:cstheme="minorHAnsi"/>
          <w:color w:val="000000"/>
        </w:rPr>
        <w:t>Da Declaração de Conteúdo eletrônica - </w:t>
      </w:r>
      <w:proofErr w:type="spellStart"/>
      <w:r w:rsidRPr="009E516A">
        <w:rPr>
          <w:rStyle w:val="Forte"/>
          <w:rFonts w:asciiTheme="minorHAnsi" w:hAnsiTheme="minorHAnsi" w:cstheme="minorHAnsi"/>
          <w:color w:val="000000"/>
        </w:rPr>
        <w:t>DC-e</w:t>
      </w:r>
      <w:proofErr w:type="spellEnd"/>
      <w:r w:rsidRPr="009E516A">
        <w:rPr>
          <w:rStyle w:val="Forte"/>
          <w:rFonts w:asciiTheme="minorHAnsi" w:hAnsiTheme="minorHAnsi" w:cstheme="minorHAnsi"/>
          <w:color w:val="000000"/>
        </w:rPr>
        <w:t xml:space="preserve"> e da Declaração Auxiliar de Conteúdo eletrônica - DACE</w:t>
      </w:r>
    </w:p>
    <w:p w14:paraId="6A6DD04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1DBFEB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 xml:space="preserve">Art. 93-B. A Declaração de Conteúdo eletrônica - </w:t>
      </w:r>
      <w:proofErr w:type="spellStart"/>
      <w:r w:rsidRPr="009E516A">
        <w:rPr>
          <w:rFonts w:asciiTheme="minorHAnsi" w:hAnsiTheme="minorHAnsi" w:cstheme="minorHAnsi"/>
          <w:color w:val="000000"/>
        </w:rPr>
        <w:t>DC-e</w:t>
      </w:r>
      <w:proofErr w:type="spellEnd"/>
      <w:r w:rsidRPr="009E516A">
        <w:rPr>
          <w:rFonts w:asciiTheme="minorHAnsi" w:hAnsiTheme="minorHAnsi" w:cstheme="minorHAnsi"/>
          <w:color w:val="000000"/>
        </w:rPr>
        <w:t xml:space="preserve"> - e a Declaração Auxiliar de Conteúdo eletrônica - DACE  deverão ser emitidas nos termos do Ajuste SINIEF 05/21, no transporte de bens e mercadorias por pessoa física e jurídica, não contribuinte, na hipótese de não ser exigida documentação fiscal, em substituição à declaração de conteúdo, de que trata o § 1° da cláusula terceira do Protocolo ICMS 32/01, de 28 de setembro de 2001.” (NR);</w:t>
      </w:r>
    </w:p>
    <w:p w14:paraId="3FC7CB42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ECD8AD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X - a Subseção VII e o art. 96-A à Seção VIII do Capítulo I da Parte 2 do Anexo XIII: (Ajuste SINIEF 09/21, efeitos a partir de 1°/06/2021)</w:t>
      </w:r>
    </w:p>
    <w:p w14:paraId="5E53B76A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CB0339A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</w:t>
      </w:r>
      <w:r w:rsidRPr="009E516A">
        <w:rPr>
          <w:rStyle w:val="Forte"/>
          <w:rFonts w:asciiTheme="minorHAnsi" w:hAnsiTheme="minorHAnsi" w:cstheme="minorHAnsi"/>
          <w:color w:val="000000"/>
        </w:rPr>
        <w:t>Subseção VII</w:t>
      </w:r>
    </w:p>
    <w:p w14:paraId="1EB86979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Style w:val="Forte"/>
          <w:rFonts w:asciiTheme="minorHAnsi" w:hAnsiTheme="minorHAnsi" w:cstheme="minorHAnsi"/>
          <w:color w:val="000000"/>
        </w:rPr>
        <w:t>Da Dispensa de Emissão de Nota Fiscal na Operação Interna e na Prestação Interna de Serviço de Transporte, Relativas à Coleta, Armazenagem e Remessa de Pilhas e Baterias Usadas</w:t>
      </w:r>
    </w:p>
    <w:p w14:paraId="23B30839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64F2E3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96-A. Será dispensada a emissão de documento fiscal na operação e na prestação de serviço de transporte internas na coleta e armazenagem de resíduos de pilhas e baterias usadas e caixas coletoras utilizadas para armazenagem destes materiais descartados, realizadas no território de cada unidade federada pela operadora logística, com objetivo de posterior remessa à indústria de reciclagem, nos termos do Ajuste SINIEF 09/21.” (NR);</w:t>
      </w:r>
    </w:p>
    <w:p w14:paraId="46AC3CE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8A97D1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XI - os códigos 3.552, 3.667 e 7.552, suas  descrições e notas explicativas ao Capítulo III do Anexo XV - CÓDIGO FISCAL DE OPERAÇÕES E PRESTAÇÕES - CFOP (Ajuste SINIEF 10/21, efeitos a partir de 1°/06/2021):   </w:t>
      </w:r>
    </w:p>
    <w:p w14:paraId="79303836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9E9688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“3.552 - Entrada de produtos destinados ao uso ou consumo de bordo, em embarcações ou aeronaves exclusivamente em tráfego internacional com destino ao exterior</w:t>
      </w:r>
    </w:p>
    <w:p w14:paraId="1A5CC9A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4B1031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Classificam-se neste código as entradas de produtos destinados ao uso ou consumo de bordo, em embarcações ou aeronaves exclusivamente em tráfego internacional com destino ao exterior, cuja operação tenha sido equiparada a uma exportação classificada no código “7.552 - Saída de produtos destinados ao uso ou consumo de bordo, em embarcações ou aeronaves exclusivamente em tráfego internacional com destino ao exterior.</w:t>
      </w:r>
    </w:p>
    <w:p w14:paraId="45D0EAD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ACD1CD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29D7E71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AC9B47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3.667 - Entrada de combustível ou lubrificante para consumo final, em embarcações ou aeronaves exclusivamente em tráfego internacional com destino ao exterior</w:t>
      </w:r>
    </w:p>
    <w:p w14:paraId="071D729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0FC2665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lastRenderedPageBreak/>
        <w:t>Classificam-se neste código as entradas combustível ou lubrificante para consumo final, em embarcações ou aeronaves exclusivamente em tráfego internacional com destino ao exterior, cuja operação tenha sido equiparada a uma exportação classificada no código “7.667 - Venda de combustível ou lubrificante a consumidor ou usuário final.</w:t>
      </w:r>
    </w:p>
    <w:p w14:paraId="2FDC329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D8E1D7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400DC1D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AD30E61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7.552 - Saída de produtos destinados ao uso ou consumo de bordo, em embarcações ou aeronaves exclusivamente em tráfego internacional com destino ao exterior</w:t>
      </w:r>
    </w:p>
    <w:p w14:paraId="3DDB89F0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A4788D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Classificam-se neste código as saídas de produtos destinados ao uso ou consumo de bordo, em embarcações ou aeronaves exclusivamente em tráfego internacional com destino ao exterior, cuja operação tenha sido equiparada a uma exportação.” (NR).</w:t>
      </w:r>
    </w:p>
    <w:p w14:paraId="155972F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39CB69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3°  Fica revigorado, até 31 de março de 2022, o item 40 da Parte 3 do Anexo I: (Convênio ICMS 58/21, efeitos a partir de 28/04/2021)</w:t>
      </w:r>
    </w:p>
    <w:p w14:paraId="4E167E0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FEE8A78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4°  Fica dispensada a exigência do ICMS correspondente às eventuais operações ocorridas no período de 1° de janeiro de 2021 até 28 de abril de 2021, desde que realizadas em conformidade com o disposto no item 40 da Parte 3 do Anexo I. (Convênio ICMS 58/21, efeitos a partir de 28/04/2021)</w:t>
      </w:r>
    </w:p>
    <w:p w14:paraId="0D42FDF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E1543BE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5°  Ficam revogados os dispositivos adiante enumerados do RICMS/RO, aprovado pelo Decreto n° 22.721, de 2018:</w:t>
      </w:r>
    </w:p>
    <w:p w14:paraId="70D4C283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2D370A69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 - o item 17 da Parte 2 do Anexo I (Convênio ICMS 55/21, efeitos a partir de 1°/06/2021);</w:t>
      </w:r>
    </w:p>
    <w:p w14:paraId="33972A7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946277F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 - os incisos I a IV do item 18 da Parte 2 do Anexo I (Convênio ICMS 55/21, efeitos a partir de 1°/06/2021); e</w:t>
      </w:r>
    </w:p>
    <w:p w14:paraId="2366196A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1EE9CF0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III - a Nota 3 do item 52 da Parte 2 do Anexo I (Convênio ICMS 57/21, efeitos a partir de 28/04/2021).</w:t>
      </w:r>
    </w:p>
    <w:p w14:paraId="0AB7F90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ED8CE24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Art. 6°  Este Decreto entra em vigor na data de sua publicação, produzindo efeitos a partir da data de entrada em vigor dos Convênios ICMS, Protocolos ICMS e Ajustes SINIEF, neles indicados.</w:t>
      </w:r>
    </w:p>
    <w:p w14:paraId="6E69240D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5298F2EB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Palácio do Governo do Estado de Rondônia, em 31 de agosto de 2021, 133° da República.</w:t>
      </w:r>
    </w:p>
    <w:p w14:paraId="50AC064C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27A8525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6152E017" w14:textId="77777777" w:rsidR="009E516A" w:rsidRPr="009E516A" w:rsidRDefault="009E516A" w:rsidP="009E516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436BB1BD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Style w:val="Forte"/>
          <w:rFonts w:asciiTheme="minorHAnsi" w:hAnsiTheme="minorHAnsi" w:cstheme="minorHAnsi"/>
          <w:color w:val="000000"/>
        </w:rPr>
        <w:t>MARCOS JOSÉ ROCHA DOS SANTOS</w:t>
      </w:r>
    </w:p>
    <w:p w14:paraId="158E8245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Governador</w:t>
      </w:r>
    </w:p>
    <w:p w14:paraId="1728460B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7F13D794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 </w:t>
      </w:r>
    </w:p>
    <w:p w14:paraId="374242D3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Style w:val="Forte"/>
          <w:rFonts w:asciiTheme="minorHAnsi" w:hAnsiTheme="minorHAnsi" w:cstheme="minorHAnsi"/>
          <w:color w:val="000000"/>
        </w:rPr>
        <w:t>LUIS FERNANDO PEREIRA DA SILVA</w:t>
      </w:r>
    </w:p>
    <w:p w14:paraId="040A6E73" w14:textId="77777777" w:rsidR="009E516A" w:rsidRPr="009E516A" w:rsidRDefault="009E516A" w:rsidP="009E516A">
      <w:pPr>
        <w:pStyle w:val="new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</w:rPr>
      </w:pPr>
      <w:r w:rsidRPr="009E516A">
        <w:rPr>
          <w:rFonts w:asciiTheme="minorHAnsi" w:hAnsiTheme="minorHAnsi" w:cstheme="minorHAnsi"/>
          <w:color w:val="000000"/>
        </w:rPr>
        <w:t>Secretário de Estado de Finanças</w:t>
      </w:r>
    </w:p>
    <w:p w14:paraId="1F3BE46E" w14:textId="77777777" w:rsidR="009E516A" w:rsidRPr="009E516A" w:rsidRDefault="009E516A" w:rsidP="009E516A">
      <w:pPr>
        <w:spacing w:after="60"/>
        <w:jc w:val="both"/>
        <w:rPr>
          <w:sz w:val="20"/>
          <w:szCs w:val="20"/>
        </w:rPr>
      </w:pPr>
      <w:r w:rsidRPr="009E516A">
        <w:rPr>
          <w:sz w:val="20"/>
          <w:szCs w:val="20"/>
        </w:rPr>
        <w:pict w14:anchorId="472F7297">
          <v:rect id="_x0000_i1032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E516A" w:rsidRPr="009E516A" w14:paraId="19BF0BA4" w14:textId="77777777" w:rsidTr="009E51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721B5" w14:textId="5F7FEBC4" w:rsidR="009E516A" w:rsidRPr="009E516A" w:rsidRDefault="009E516A" w:rsidP="009E516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E516A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024BD989" wp14:editId="46810A96">
                  <wp:extent cx="847725" cy="571500"/>
                  <wp:effectExtent l="0" t="0" r="9525" b="0"/>
                  <wp:docPr id="6" name="Imagem 6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94FD1D" w14:textId="77777777" w:rsidR="009E516A" w:rsidRPr="009E516A" w:rsidRDefault="009E516A" w:rsidP="009E516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proofErr w:type="spellStart"/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Luis</w:t>
            </w:r>
            <w:proofErr w:type="spellEnd"/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Fernando Pereira da Silva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Secretário(a)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, em 31/08/2021, às 13:25, conforme horário oficial de Brasília, com fundamento no artigo 18 caput e seus §§ 1º e 2º, do </w:t>
            </w:r>
            <w:hyperlink r:id="rId6" w:tgtFrame="_blank" w:tooltip="Acesse o Decreto" w:history="1">
              <w:r w:rsidRPr="009E51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512E5EB4" w14:textId="77777777" w:rsidR="009E516A" w:rsidRPr="009E516A" w:rsidRDefault="009E516A" w:rsidP="009E516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9E516A">
        <w:rPr>
          <w:sz w:val="20"/>
          <w:szCs w:val="20"/>
        </w:rPr>
        <w:pict w14:anchorId="32E5059B">
          <v:rect id="_x0000_i1034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E516A" w:rsidRPr="009E516A" w14:paraId="356C9CBC" w14:textId="77777777" w:rsidTr="009E51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40E35" w14:textId="32C2126D" w:rsidR="009E516A" w:rsidRPr="009E516A" w:rsidRDefault="009E516A" w:rsidP="009E516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E516A">
              <w:rPr>
                <w:rFonts w:cstheme="minorHAnsi"/>
                <w:noProof/>
                <w:color w:val="FF0000"/>
                <w:sz w:val="20"/>
                <w:szCs w:val="20"/>
              </w:rPr>
              <w:lastRenderedPageBreak/>
              <w:drawing>
                <wp:inline distT="0" distB="0" distL="0" distR="0" wp14:anchorId="1714E4EE" wp14:editId="55D04A5F">
                  <wp:extent cx="847725" cy="571500"/>
                  <wp:effectExtent l="0" t="0" r="9525" b="0"/>
                  <wp:docPr id="5" name="Imagem 5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D1F9E4" w14:textId="77777777" w:rsidR="009E516A" w:rsidRPr="009E516A" w:rsidRDefault="009E516A" w:rsidP="009E516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Marcos José Rocha dos Santos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Governador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, em 31/08/2021, às 15:01, conforme horário oficial de Brasília, com fundamento no artigo 18 caput e seus §§ 1º e 2º, do </w:t>
            </w:r>
            <w:hyperlink r:id="rId7" w:tgtFrame="_blank" w:tooltip="Acesse o Decreto" w:history="1">
              <w:r w:rsidRPr="009E51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22C5AA58" w14:textId="77777777" w:rsidR="009E516A" w:rsidRPr="009E516A" w:rsidRDefault="009E516A" w:rsidP="009E516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9E516A">
        <w:rPr>
          <w:sz w:val="20"/>
          <w:szCs w:val="20"/>
        </w:rPr>
        <w:pict w14:anchorId="179F2BDF">
          <v:rect id="_x0000_i103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9E516A" w:rsidRPr="009E516A" w14:paraId="170D7933" w14:textId="77777777" w:rsidTr="009E51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4C7D7" w14:textId="24ED88A1" w:rsidR="009E516A" w:rsidRPr="009E516A" w:rsidRDefault="009E516A" w:rsidP="009E516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E516A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062C056" wp14:editId="18483387">
                  <wp:extent cx="819150" cy="819150"/>
                  <wp:effectExtent l="0" t="0" r="0" b="0"/>
                  <wp:docPr id="4" name="Imagem 4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133CB9" w14:textId="77777777" w:rsidR="009E516A" w:rsidRPr="009E516A" w:rsidRDefault="009E516A" w:rsidP="009E516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9E51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portal do SEI</w:t>
              </w:r>
            </w:hyperlink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, informando o código verificador </w:t>
            </w:r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0018817764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 e o código CRC </w:t>
            </w:r>
            <w:r w:rsidRPr="009E5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69E69BF5</w:t>
            </w:r>
            <w:r w:rsidRPr="009E51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7AEF53E5" w14:textId="77777777" w:rsidR="009E516A" w:rsidRPr="009E516A" w:rsidRDefault="009E516A" w:rsidP="009E516A">
      <w:pPr>
        <w:spacing w:before="15" w:after="15"/>
        <w:jc w:val="both"/>
        <w:rPr>
          <w:rFonts w:ascii="Times New Roman" w:hAnsi="Times New Roman" w:cs="Times New Roman"/>
          <w:sz w:val="20"/>
          <w:szCs w:val="20"/>
        </w:rPr>
      </w:pPr>
      <w:r w:rsidRPr="009E516A">
        <w:rPr>
          <w:sz w:val="20"/>
          <w:szCs w:val="20"/>
        </w:rPr>
        <w:pict w14:anchorId="7779712A">
          <v:rect id="_x0000_i1038" style="width:0;height:1.5pt" o:hralign="center" o:hrstd="t" o:hrnoshade="t" o:hr="t" fillcolor="black" stroked="f"/>
        </w:pict>
      </w:r>
    </w:p>
    <w:p w14:paraId="4A726523" w14:textId="77777777" w:rsidR="009E516A" w:rsidRDefault="009E516A" w:rsidP="009E516A">
      <w:pPr>
        <w:spacing w:before="15" w:after="15"/>
      </w:pPr>
    </w:p>
    <w:sectPr w:rsidR="009E516A" w:rsidSect="000D1A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9F"/>
    <w:rsid w:val="00065501"/>
    <w:rsid w:val="000D1A19"/>
    <w:rsid w:val="00102028"/>
    <w:rsid w:val="001129BC"/>
    <w:rsid w:val="0011448C"/>
    <w:rsid w:val="002064C4"/>
    <w:rsid w:val="006509AE"/>
    <w:rsid w:val="00692574"/>
    <w:rsid w:val="009E516A"/>
    <w:rsid w:val="00A703D8"/>
    <w:rsid w:val="00C54BBD"/>
    <w:rsid w:val="00D936A0"/>
    <w:rsid w:val="00DA39B6"/>
    <w:rsid w:val="00DC0FC4"/>
    <w:rsid w:val="00F2179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C9ADE1"/>
  <w15:chartTrackingRefBased/>
  <w15:docId w15:val="{38B13123-0C89-43FE-8489-BC091C4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inutaancora">
    <w:name w:val="minutaancora"/>
    <w:basedOn w:val="Fontepargpadro"/>
    <w:rsid w:val="000D1A19"/>
  </w:style>
  <w:style w:type="paragraph" w:customStyle="1" w:styleId="newementa">
    <w:name w:val="new_ementa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1A19"/>
    <w:rPr>
      <w:b/>
      <w:bCs/>
    </w:rPr>
  </w:style>
  <w:style w:type="paragraph" w:customStyle="1" w:styleId="newtabelatextocentralizado">
    <w:name w:val="new_tabela_texto_centralizado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0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D1A1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D1A19"/>
    <w:rPr>
      <w:color w:val="0000FF"/>
      <w:u w:val="single"/>
    </w:rPr>
  </w:style>
  <w:style w:type="paragraph" w:customStyle="1" w:styleId="textocentralizado">
    <w:name w:val="texto_centralizado"/>
    <w:basedOn w:val="Normal"/>
    <w:rsid w:val="0010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9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3467</Words>
  <Characters>18725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26.360, DE 31 DE AGOSTO DE 2021.</dc:title>
  <dc:subject>Altera, acresce, revoga e revigora dispositivos do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alterações oriundas de Convênios ICMS, Protocolos ICMS e Ajustes SINIEF.</dc:subject>
  <dc:creator>Mariana Cavalcante Maciel</dc:creator>
  <cp:keywords/>
  <dc:description/>
  <cp:lastModifiedBy>Mariana Cavalcante Maciel</cp:lastModifiedBy>
  <cp:revision>15</cp:revision>
  <dcterms:created xsi:type="dcterms:W3CDTF">2021-08-31T13:27:00Z</dcterms:created>
  <dcterms:modified xsi:type="dcterms:W3CDTF">2021-09-01T15:12:00Z</dcterms:modified>
</cp:coreProperties>
</file>