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85A667" w14:textId="77777777" w:rsidR="00AE0172" w:rsidRPr="00AE0172" w:rsidRDefault="00AE0172" w:rsidP="00AE0172">
      <w:pP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pt-BR"/>
        </w:rPr>
      </w:pPr>
      <w:r w:rsidRPr="00AE0172">
        <w:rPr>
          <w:rFonts w:eastAsia="Times New Roman" w:cs="Times New Roman"/>
          <w:color w:val="000000"/>
          <w:sz w:val="20"/>
          <w:szCs w:val="20"/>
          <w:lang w:eastAsia="pt-BR"/>
        </w:rPr>
        <w:t>Diário Oficial do Estado de Rondônia nº 126</w:t>
      </w:r>
      <w:r w:rsidRPr="00AE0172">
        <w:rPr>
          <w:rFonts w:eastAsia="Times New Roman" w:cs="Times New Roman"/>
          <w:color w:val="000000"/>
          <w:sz w:val="20"/>
          <w:szCs w:val="20"/>
          <w:lang w:eastAsia="pt-BR"/>
        </w:rPr>
        <w:br/>
        <w:t>Disponibilização: 23/06/2021</w:t>
      </w:r>
      <w:r w:rsidRPr="00AE0172">
        <w:rPr>
          <w:rFonts w:eastAsia="Times New Roman" w:cs="Times New Roman"/>
          <w:color w:val="000000"/>
          <w:sz w:val="20"/>
          <w:szCs w:val="20"/>
          <w:lang w:eastAsia="pt-BR"/>
        </w:rPr>
        <w:br/>
        <w:t>Publicação: 23/06/2021</w:t>
      </w:r>
    </w:p>
    <w:p w14:paraId="684DB826" w14:textId="16E7E810" w:rsidR="00AE0172" w:rsidRPr="00AE0172" w:rsidRDefault="00AE0172" w:rsidP="00AE01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Times New Roman"/>
          <w:color w:val="000000"/>
          <w:sz w:val="27"/>
          <w:szCs w:val="27"/>
          <w:lang w:eastAsia="pt-BR"/>
        </w:rPr>
      </w:pPr>
      <w:r w:rsidRPr="00AE0172">
        <w:rPr>
          <w:noProof/>
        </w:rPr>
        <w:drawing>
          <wp:inline distT="0" distB="0" distL="0" distR="0" wp14:anchorId="5141CC52" wp14:editId="69AFC365">
            <wp:extent cx="929640" cy="716280"/>
            <wp:effectExtent l="0" t="0" r="0" b="762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64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E7807" w14:textId="77777777" w:rsidR="00AE0172" w:rsidRPr="00AE0172" w:rsidRDefault="00AE0172" w:rsidP="00AE017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Times New Roman"/>
          <w:color w:val="000000"/>
          <w:sz w:val="27"/>
          <w:szCs w:val="27"/>
          <w:lang w:eastAsia="pt-BR"/>
        </w:rPr>
      </w:pPr>
      <w:r w:rsidRPr="00AE0172">
        <w:rPr>
          <w:rFonts w:ascii="Calibri" w:eastAsia="Times New Roman" w:hAnsi="Calibri" w:cs="Times New Roman"/>
          <w:color w:val="000000"/>
          <w:sz w:val="27"/>
          <w:szCs w:val="27"/>
          <w:lang w:eastAsia="pt-BR"/>
        </w:rPr>
        <w:t> </w:t>
      </w:r>
    </w:p>
    <w:p w14:paraId="426F5F70" w14:textId="77777777" w:rsidR="00AE0172" w:rsidRPr="00AE0172" w:rsidRDefault="00AE0172" w:rsidP="00AE0172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Secretaria de Estado de Finanças - SEFIN</w:t>
      </w:r>
    </w:p>
    <w:p w14:paraId="45AD1CAF" w14:textId="77777777" w:rsidR="00AE0172" w:rsidRPr="00AE0172" w:rsidRDefault="00AE0172" w:rsidP="00AE0172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Instrução Normativa nº 45/2021/GAB/CRE</w:t>
      </w:r>
    </w:p>
    <w:p w14:paraId="1D324CFA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2DBFDFC6" w14:textId="77777777" w:rsidR="00AE0172" w:rsidRPr="00AE0172" w:rsidRDefault="00AE0172" w:rsidP="00AE0172">
      <w:pPr>
        <w:spacing w:before="120" w:after="120" w:line="240" w:lineRule="auto"/>
        <w:ind w:left="3402" w:right="120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Revoga a </w:t>
      </w:r>
      <w:hyperlink r:id="rId5" w:tgtFrame="_blank" w:history="1">
        <w:r w:rsidRPr="00AE0172">
          <w:rPr>
            <w:rFonts w:eastAsia="Times New Roman" w:cs="Times New Roman"/>
            <w:color w:val="0000FF"/>
            <w:sz w:val="24"/>
            <w:szCs w:val="24"/>
            <w:u w:val="single"/>
            <w:lang w:eastAsia="pt-BR"/>
          </w:rPr>
          <w:t>Instrução Normativa nº 023/2020/GAB/CRE</w:t>
        </w:r>
      </w:hyperlink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, de 29 de junho de 2020, que dispõe sobre a suspensão temporária da aplicação de artigo na Instrução Normativa n. 017/2019/GAB/CRE, que institui o Preço Médio Ponderado a Consumidor Final – PMPF no Estado de Rondônia, e dá outras providências.</w:t>
      </w:r>
    </w:p>
    <w:p w14:paraId="34F87750" w14:textId="7802B317" w:rsidR="00AE0172" w:rsidRPr="00AE0172" w:rsidRDefault="00AE0172" w:rsidP="00AE0172">
      <w:pPr>
        <w:spacing w:before="120" w:after="120" w:line="240" w:lineRule="auto"/>
        <w:ind w:right="120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</w:p>
    <w:p w14:paraId="3B05FD5F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O COORDENADOR GERAL DA RECEITA ESTADUAL,</w:t>
      </w: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no uso de suas atribuições legais;              </w:t>
      </w:r>
    </w:p>
    <w:p w14:paraId="6FD60006" w14:textId="77777777" w:rsidR="00AE0172" w:rsidRPr="00AE0172" w:rsidRDefault="00AE0172" w:rsidP="00AE0172">
      <w:pPr>
        <w:spacing w:before="100" w:beforeAutospacing="1" w:after="100" w:afterAutospacing="1" w:line="240" w:lineRule="auto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FCBD033" w14:textId="77777777" w:rsidR="00AE0172" w:rsidRPr="00AE0172" w:rsidRDefault="00AE0172" w:rsidP="00AE0172">
      <w:pPr>
        <w:spacing w:before="100" w:beforeAutospacing="1" w:after="100" w:afterAutospacing="1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u w:val="single"/>
          <w:lang w:eastAsia="pt-BR"/>
        </w:rPr>
        <w:t>A</w:t>
      </w: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                                                             </w:t>
      </w:r>
    </w:p>
    <w:p w14:paraId="48FF35A1" w14:textId="77777777" w:rsidR="00AE0172" w:rsidRPr="00AE0172" w:rsidRDefault="00AE0172" w:rsidP="00AE0172">
      <w:pPr>
        <w:spacing w:before="100" w:beforeAutospacing="1" w:after="100" w:afterAutospacing="1" w:line="240" w:lineRule="auto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01B93A22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Art. 1º</w:t>
      </w: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Fica revogada a Instrução Normativa nº 023/2020/GAB/CRE, de 29 de junho de 2020.</w:t>
      </w:r>
    </w:p>
    <w:p w14:paraId="39F7D942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74568793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Art. 2º</w:t>
      </w: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julho de 2021.</w:t>
      </w:r>
    </w:p>
    <w:p w14:paraId="369C1800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1D518CBF" w14:textId="77777777" w:rsidR="00AE0172" w:rsidRPr="00AE0172" w:rsidRDefault="00AE0172" w:rsidP="00AE0172">
      <w:pPr>
        <w:spacing w:before="120" w:after="120" w:line="240" w:lineRule="auto"/>
        <w:ind w:left="120" w:right="120" w:firstLine="1418"/>
        <w:jc w:val="both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</w:p>
    <w:p w14:paraId="5C913F92" w14:textId="77777777" w:rsidR="00AE0172" w:rsidRPr="00AE0172" w:rsidRDefault="00AE0172" w:rsidP="00AE0172">
      <w:pPr>
        <w:spacing w:before="120" w:after="120" w:line="240" w:lineRule="auto"/>
        <w:ind w:left="120" w:right="120"/>
        <w:jc w:val="right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Porto Velho, 23 de junho de 2021.</w:t>
      </w:r>
    </w:p>
    <w:p w14:paraId="0AA4BF04" w14:textId="30A562D7" w:rsidR="00AE0172" w:rsidRPr="00AE0172" w:rsidRDefault="00AE0172" w:rsidP="00AE0172">
      <w:pPr>
        <w:spacing w:before="100" w:beforeAutospacing="1" w:after="100" w:afterAutospacing="1" w:line="240" w:lineRule="auto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b/>
          <w:bCs/>
          <w:caps/>
          <w:color w:val="000000"/>
          <w:sz w:val="24"/>
          <w:szCs w:val="24"/>
          <w:lang w:eastAsia="pt-BR"/>
        </w:rPr>
        <w:t> </w:t>
      </w:r>
      <w:bookmarkStart w:id="0" w:name="_GoBack"/>
      <w:bookmarkEnd w:id="0"/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 </w:t>
      </w:r>
      <w:r w:rsidRPr="00AE0172">
        <w:rPr>
          <w:rFonts w:eastAsia="Times New Roman" w:cs="Times New Roman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6D40AB22" w14:textId="77777777" w:rsidR="00AE0172" w:rsidRPr="00AE0172" w:rsidRDefault="00AE0172" w:rsidP="00AE0172">
      <w:pPr>
        <w:spacing w:before="120" w:after="120" w:line="240" w:lineRule="auto"/>
        <w:ind w:left="120" w:right="120"/>
        <w:jc w:val="center"/>
        <w:rPr>
          <w:rFonts w:eastAsia="Times New Roman" w:cs="Times New Roman"/>
          <w:color w:val="000000"/>
          <w:sz w:val="24"/>
          <w:szCs w:val="24"/>
          <w:lang w:eastAsia="pt-BR"/>
        </w:rPr>
      </w:pPr>
      <w:r w:rsidRPr="00AE0172">
        <w:rPr>
          <w:rFonts w:eastAsia="Times New Roman" w:cs="Times New Roman"/>
          <w:color w:val="000000"/>
          <w:sz w:val="24"/>
          <w:szCs w:val="24"/>
          <w:lang w:eastAsia="pt-BR"/>
        </w:rPr>
        <w:t>COORDENADOR GERAL DA RECEITA ESTADUAL</w:t>
      </w:r>
    </w:p>
    <w:p w14:paraId="64F21768" w14:textId="77777777" w:rsidR="00AE0172" w:rsidRPr="00AE0172" w:rsidRDefault="00AE0172" w:rsidP="00AE0172">
      <w:pPr>
        <w:spacing w:after="60" w:line="240" w:lineRule="auto"/>
        <w:jc w:val="both"/>
        <w:rPr>
          <w:rFonts w:eastAsia="Times New Roman" w:cs="Times New Roman"/>
          <w:sz w:val="20"/>
          <w:szCs w:val="20"/>
          <w:lang w:eastAsia="pt-BR"/>
        </w:rPr>
      </w:pPr>
      <w:r w:rsidRPr="00AE0172">
        <w:rPr>
          <w:rFonts w:eastAsia="Times New Roman" w:cs="Times New Roman"/>
          <w:sz w:val="20"/>
          <w:szCs w:val="20"/>
          <w:lang w:eastAsia="pt-BR"/>
        </w:rPr>
        <w:pict w14:anchorId="644842B3">
          <v:rect id="_x0000_i1026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AE0172" w:rsidRPr="00AE0172" w14:paraId="5203AE2B" w14:textId="77777777" w:rsidTr="00AE017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78EBE4" w14:textId="14EC215C" w:rsidR="00AE0172" w:rsidRPr="00AE0172" w:rsidRDefault="00AE0172" w:rsidP="00AE0172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AE0172">
              <w:rPr>
                <w:noProof/>
                <w:sz w:val="20"/>
                <w:szCs w:val="20"/>
              </w:rPr>
              <w:drawing>
                <wp:inline distT="0" distB="0" distL="0" distR="0" wp14:anchorId="4333AFDC" wp14:editId="7C2790D4">
                  <wp:extent cx="845820" cy="571500"/>
                  <wp:effectExtent l="0" t="0" r="0" b="0"/>
                  <wp:docPr id="2" name="Imagem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7FE4E03" w14:textId="77777777" w:rsidR="00AE0172" w:rsidRPr="00AE0172" w:rsidRDefault="00AE0172" w:rsidP="00AE0172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Documento assinado eletronicamente por </w:t>
            </w:r>
            <w:r w:rsidRPr="00AE0172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ANTONIO CARLOS ALENCAR DO NASCIMENTO</w:t>
            </w: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 </w:t>
            </w:r>
            <w:r w:rsidRPr="00AE0172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Coordenador(a)</w:t>
            </w: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em 23/06/2021, às 12:48, conforme horário oficial de Brasília, com fundamento no artigo 18 caput e seus §§ 1º e 2º, do </w:t>
            </w:r>
            <w:hyperlink r:id="rId7" w:tgtFrame="_blank" w:tooltip="Acesse o Decreto" w:history="1">
              <w:r w:rsidRPr="00AE0172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723D82BB" w14:textId="77777777" w:rsidR="00AE0172" w:rsidRPr="00AE0172" w:rsidRDefault="00AE0172" w:rsidP="00AE0172">
      <w:pPr>
        <w:spacing w:after="60" w:line="240" w:lineRule="auto"/>
        <w:jc w:val="both"/>
        <w:rPr>
          <w:rFonts w:eastAsia="Times New Roman" w:cs="Times New Roman"/>
          <w:sz w:val="20"/>
          <w:szCs w:val="20"/>
          <w:lang w:eastAsia="pt-BR"/>
        </w:rPr>
      </w:pPr>
      <w:r w:rsidRPr="00AE0172">
        <w:rPr>
          <w:rFonts w:eastAsia="Times New Roman" w:cs="Times New Roman"/>
          <w:sz w:val="20"/>
          <w:szCs w:val="20"/>
          <w:lang w:eastAsia="pt-BR"/>
        </w:rPr>
        <w:pict w14:anchorId="30EE54CD">
          <v:rect id="_x0000_i1028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71"/>
        <w:gridCol w:w="9401"/>
      </w:tblGrid>
      <w:tr w:rsidR="00AE0172" w:rsidRPr="00AE0172" w14:paraId="12DB263A" w14:textId="77777777" w:rsidTr="00AE017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CD3B57" w14:textId="4D8E9C92" w:rsidR="00AE0172" w:rsidRPr="00AE0172" w:rsidRDefault="00AE0172" w:rsidP="00AE0172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AE0172">
              <w:rPr>
                <w:noProof/>
                <w:sz w:val="20"/>
                <w:szCs w:val="20"/>
              </w:rPr>
              <w:drawing>
                <wp:inline distT="0" distB="0" distL="0" distR="0" wp14:anchorId="42381A0F" wp14:editId="604B8DDF">
                  <wp:extent cx="822960" cy="82296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822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86A58BD" w14:textId="77777777" w:rsidR="00AE0172" w:rsidRPr="00AE0172" w:rsidRDefault="00AE0172" w:rsidP="00AE0172">
            <w:pPr>
              <w:spacing w:after="0" w:line="240" w:lineRule="auto"/>
              <w:jc w:val="both"/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</w:pP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AE0172">
                <w:rPr>
                  <w:rFonts w:eastAsia="Times New Roman" w:cs="Times New Roman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, informando o código verificador </w:t>
            </w:r>
            <w:r w:rsidRPr="00AE0172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0018773182</w:t>
            </w: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 e o código CRC </w:t>
            </w:r>
            <w:r w:rsidRPr="00AE0172">
              <w:rPr>
                <w:rFonts w:eastAsia="Times New Roman" w:cs="Times New Roman"/>
                <w:b/>
                <w:bCs/>
                <w:color w:val="000000"/>
                <w:sz w:val="20"/>
                <w:szCs w:val="20"/>
                <w:lang w:eastAsia="pt-BR"/>
              </w:rPr>
              <w:t>373F98A9</w:t>
            </w:r>
            <w:r w:rsidRPr="00AE0172">
              <w:rPr>
                <w:rFonts w:eastAsia="Times New Roman" w:cs="Times New Roman"/>
                <w:color w:val="000000"/>
                <w:sz w:val="20"/>
                <w:szCs w:val="20"/>
                <w:lang w:eastAsia="pt-BR"/>
              </w:rPr>
              <w:t>.</w:t>
            </w:r>
          </w:p>
        </w:tc>
      </w:tr>
    </w:tbl>
    <w:p w14:paraId="7C563132" w14:textId="77777777" w:rsidR="00AE0172" w:rsidRPr="00AE0172" w:rsidRDefault="00AE0172" w:rsidP="00AE0172">
      <w:pPr>
        <w:spacing w:before="15" w:after="15" w:line="240" w:lineRule="auto"/>
        <w:jc w:val="both"/>
        <w:rPr>
          <w:rFonts w:eastAsia="Times New Roman" w:cs="Times New Roman"/>
          <w:sz w:val="20"/>
          <w:szCs w:val="20"/>
          <w:lang w:eastAsia="pt-BR"/>
        </w:rPr>
      </w:pPr>
      <w:r w:rsidRPr="00AE0172">
        <w:rPr>
          <w:rFonts w:eastAsia="Times New Roman" w:cs="Times New Roman"/>
          <w:sz w:val="20"/>
          <w:szCs w:val="20"/>
          <w:lang w:eastAsia="pt-BR"/>
        </w:rPr>
        <w:pict w14:anchorId="7D4C8644">
          <v:rect id="_x0000_i1030" style="width:0;height:1.5pt" o:hralign="center" o:hrstd="t" o:hrnoshade="t" o:hr="t" fillcolor="black" stroked="f"/>
        </w:pict>
      </w:r>
    </w:p>
    <w:p w14:paraId="11AA38DD" w14:textId="77777777" w:rsidR="00AE0172" w:rsidRPr="00AE0172" w:rsidRDefault="00AE0172" w:rsidP="00AE0172">
      <w:pPr>
        <w:spacing w:before="15" w:after="15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sectPr w:rsidR="00AE0172" w:rsidRPr="00AE0172" w:rsidSect="00AE0172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341"/>
    <w:rsid w:val="00273341"/>
    <w:rsid w:val="00443A0C"/>
    <w:rsid w:val="00AE0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BDAF81"/>
  <w15:chartTrackingRefBased/>
  <w15:docId w15:val="{2E4811FA-54C5-49AE-80BB-4797D6BBE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extocentralizado">
    <w:name w:val="texto_centralizado"/>
    <w:basedOn w:val="Normal"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E0172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AE017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AE01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25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934494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hyperlink" Target="https://legislacao.sefin.ro.gov.br/textoLegislacao.jsp?texto=1155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277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45/2021/GAB/CRE</dc:title>
  <dc:subject>Revoga a Instrução Normativa nº 023/2020/GAB/CRE, de 29 de junho de 2020, que dispõe sobre a suspensão temporária da aplicação de artigo na Instrução Normativa n. 017/2019/GAB/CRE, que institui o Preço Médio Ponderado a Consumidor Final – PMPF no Estado de Rondônia, e dá outras providências.</dc:subject>
  <dc:creator>Sefin Contabilidade</dc:creator>
  <cp:keywords/>
  <dc:description/>
  <cp:lastModifiedBy>Sefin Contabilidade</cp:lastModifiedBy>
  <cp:revision>2</cp:revision>
  <dcterms:created xsi:type="dcterms:W3CDTF">2021-06-23T17:32:00Z</dcterms:created>
  <dcterms:modified xsi:type="dcterms:W3CDTF">2021-06-23T17:34:00Z</dcterms:modified>
</cp:coreProperties>
</file>