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AA1E44" w14:textId="1B2BADD2" w:rsidR="00547C84" w:rsidRPr="00547C84" w:rsidRDefault="00547C84" w:rsidP="00547C84">
      <w:pPr>
        <w:spacing w:after="0" w:line="240" w:lineRule="auto"/>
        <w:rPr>
          <w:rFonts w:cstheme="minorHAnsi"/>
          <w:color w:val="E74C3C"/>
          <w:sz w:val="20"/>
          <w:szCs w:val="20"/>
          <w:shd w:val="clear" w:color="auto" w:fill="FFFFFF"/>
        </w:rPr>
      </w:pPr>
      <w:r w:rsidRPr="00547C84">
        <w:rPr>
          <w:rFonts w:cstheme="minorHAnsi"/>
          <w:color w:val="E74C3C"/>
          <w:sz w:val="20"/>
          <w:szCs w:val="20"/>
          <w:shd w:val="clear" w:color="auto" w:fill="FFFFFF"/>
        </w:rPr>
        <w:t>* Este texto não substitui o publicado no DOE.</w:t>
      </w:r>
    </w:p>
    <w:p w14:paraId="75B81240" w14:textId="77777777" w:rsidR="00547C84" w:rsidRPr="00547C84" w:rsidRDefault="00547C84" w:rsidP="00547C84">
      <w:pPr>
        <w:spacing w:after="0" w:line="240" w:lineRule="auto"/>
        <w:rPr>
          <w:rFonts w:eastAsia="Times New Roman" w:cstheme="minorHAnsi"/>
          <w:color w:val="000000"/>
          <w:kern w:val="0"/>
          <w:sz w:val="20"/>
          <w:szCs w:val="20"/>
          <w:lang w:eastAsia="pt-BR"/>
          <w14:ligatures w14:val="none"/>
        </w:rPr>
      </w:pPr>
    </w:p>
    <w:p w14:paraId="0F65165F" w14:textId="5E93D047" w:rsidR="00547C84" w:rsidRPr="00547C84" w:rsidRDefault="00547C84" w:rsidP="00547C84">
      <w:pPr>
        <w:spacing w:after="0" w:line="240" w:lineRule="auto"/>
        <w:rPr>
          <w:rFonts w:eastAsia="Times New Roman" w:cstheme="minorHAnsi"/>
          <w:color w:val="000000"/>
          <w:kern w:val="0"/>
          <w:sz w:val="20"/>
          <w:szCs w:val="20"/>
          <w:lang w:eastAsia="pt-BR"/>
          <w14:ligatures w14:val="none"/>
        </w:rPr>
      </w:pPr>
      <w:r w:rsidRPr="00547C84">
        <w:rPr>
          <w:rFonts w:eastAsia="Times New Roman" w:cstheme="minorHAnsi"/>
          <w:color w:val="000000"/>
          <w:kern w:val="0"/>
          <w:sz w:val="20"/>
          <w:szCs w:val="20"/>
          <w:lang w:eastAsia="pt-BR"/>
          <w14:ligatures w14:val="none"/>
        </w:rPr>
        <w:t>Diário Oficial do Estado de Rondônia nº 160</w:t>
      </w:r>
      <w:r w:rsidRPr="00547C84">
        <w:rPr>
          <w:rFonts w:eastAsia="Times New Roman" w:cstheme="minorHAnsi"/>
          <w:color w:val="000000"/>
          <w:kern w:val="0"/>
          <w:sz w:val="20"/>
          <w:szCs w:val="20"/>
          <w:lang w:eastAsia="pt-BR"/>
          <w14:ligatures w14:val="none"/>
        </w:rPr>
        <w:br/>
        <w:t>Disponibilização: 27/08/2024</w:t>
      </w:r>
      <w:r w:rsidRPr="00547C84">
        <w:rPr>
          <w:rFonts w:eastAsia="Times New Roman" w:cstheme="minorHAnsi"/>
          <w:color w:val="000000"/>
          <w:kern w:val="0"/>
          <w:sz w:val="20"/>
          <w:szCs w:val="20"/>
          <w:lang w:eastAsia="pt-BR"/>
          <w14:ligatures w14:val="none"/>
        </w:rPr>
        <w:br/>
        <w:t>Publicação: 27/08/2024</w:t>
      </w:r>
    </w:p>
    <w:p w14:paraId="1442DDE5" w14:textId="02930E2F" w:rsidR="00547C84" w:rsidRPr="00547C84" w:rsidRDefault="00547C84" w:rsidP="00547C84">
      <w:pPr>
        <w:spacing w:after="0" w:line="240" w:lineRule="auto"/>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9B392C8" w14:textId="30BB737E" w:rsidR="00547C84" w:rsidRDefault="00547C84" w:rsidP="00547C84">
      <w:pPr>
        <w:spacing w:after="0" w:line="240" w:lineRule="auto"/>
        <w:jc w:val="center"/>
        <w:rPr>
          <w:rFonts w:eastAsia="Times New Roman" w:cstheme="minorHAnsi"/>
          <w:color w:val="000000"/>
          <w:kern w:val="0"/>
          <w:sz w:val="24"/>
          <w:szCs w:val="24"/>
          <w:lang w:eastAsia="pt-BR"/>
          <w14:ligatures w14:val="none"/>
        </w:rPr>
      </w:pPr>
      <w:r>
        <w:rPr>
          <w:rFonts w:cstheme="minorHAnsi"/>
          <w:noProof/>
          <w:color w:val="000000"/>
        </w:rPr>
        <w:drawing>
          <wp:inline distT="0" distB="0" distL="0" distR="0" wp14:anchorId="7C0ECF43" wp14:editId="6577671B">
            <wp:extent cx="1493686" cy="1153236"/>
            <wp:effectExtent l="0" t="0" r="0" b="889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511744" cy="1167178"/>
                    </a:xfrm>
                    <a:prstGeom prst="rect">
                      <a:avLst/>
                    </a:prstGeom>
                    <a:noFill/>
                    <a:ln>
                      <a:noFill/>
                    </a:ln>
                  </pic:spPr>
                </pic:pic>
              </a:graphicData>
            </a:graphic>
          </wp:inline>
        </w:drawing>
      </w:r>
    </w:p>
    <w:p w14:paraId="224A65D8" w14:textId="77777777" w:rsidR="00547C84" w:rsidRDefault="00547C84" w:rsidP="00547C84">
      <w:pPr>
        <w:spacing w:after="0" w:line="240" w:lineRule="auto"/>
        <w:jc w:val="center"/>
        <w:rPr>
          <w:rFonts w:eastAsia="Times New Roman" w:cstheme="minorHAnsi"/>
          <w:color w:val="000000"/>
          <w:kern w:val="0"/>
          <w:sz w:val="24"/>
          <w:szCs w:val="24"/>
          <w:lang w:eastAsia="pt-BR"/>
          <w14:ligatures w14:val="none"/>
        </w:rPr>
      </w:pPr>
    </w:p>
    <w:p w14:paraId="64476964" w14:textId="4547AC8E" w:rsidR="00547C84" w:rsidRPr="00547C84" w:rsidRDefault="00547C84" w:rsidP="00547C84">
      <w:pPr>
        <w:spacing w:after="0" w:line="240" w:lineRule="auto"/>
        <w:jc w:val="center"/>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GOVERNO DO ESTADO DE RONDÔNIA</w:t>
      </w:r>
      <w:r w:rsidRPr="00547C84">
        <w:rPr>
          <w:rFonts w:eastAsia="Times New Roman" w:cstheme="minorHAnsi"/>
          <w:color w:val="000000"/>
          <w:kern w:val="0"/>
          <w:sz w:val="24"/>
          <w:szCs w:val="24"/>
          <w:lang w:eastAsia="pt-BR"/>
          <w14:ligatures w14:val="none"/>
        </w:rPr>
        <w:br/>
        <w:t>Casa Civil - CASA CIVIL</w:t>
      </w:r>
    </w:p>
    <w:p w14:paraId="22A2FAF2" w14:textId="3A76B455" w:rsidR="00547C84" w:rsidRDefault="00547C84" w:rsidP="00547C84">
      <w:pPr>
        <w:spacing w:before="120" w:after="120" w:line="240" w:lineRule="auto"/>
        <w:ind w:left="120" w:right="120"/>
        <w:jc w:val="center"/>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DECRETO N° 29.421, DE 27 DE AGOSTO DE 2024.</w:t>
      </w:r>
    </w:p>
    <w:p w14:paraId="76F0EEE0" w14:textId="050D2B86" w:rsidR="002D7469" w:rsidRDefault="002D7469" w:rsidP="002D7469">
      <w:pPr>
        <w:spacing w:before="120" w:after="120" w:line="240" w:lineRule="auto"/>
        <w:ind w:left="3024" w:right="120"/>
        <w:jc w:val="both"/>
        <w:rPr>
          <w:color w:val="000000"/>
          <w:sz w:val="24"/>
          <w:szCs w:val="24"/>
        </w:rPr>
      </w:pPr>
      <w:r w:rsidRPr="002D7469">
        <w:rPr>
          <w:color w:val="000000"/>
          <w:sz w:val="24"/>
          <w:szCs w:val="24"/>
        </w:rPr>
        <w:t>Altera e acresce dispositivos ao Regulamento do Imposto sobre a Propriedade de Veículos Automotores - RIPVA/RO, aprovado pelo Decreto n° 9.963, de 29 de maio de 2002, para elevar o teto do valor do veículo pertencente à pessoa com deficiência.</w:t>
      </w:r>
    </w:p>
    <w:p w14:paraId="654B7158" w14:textId="77777777" w:rsidR="008B70B8" w:rsidRPr="00547C84" w:rsidRDefault="008B70B8" w:rsidP="002D7469">
      <w:pPr>
        <w:spacing w:before="120" w:after="120" w:line="240" w:lineRule="auto"/>
        <w:ind w:left="3024" w:right="120"/>
        <w:jc w:val="both"/>
        <w:rPr>
          <w:rFonts w:eastAsia="Times New Roman" w:cstheme="minorHAnsi"/>
          <w:color w:val="000000"/>
          <w:kern w:val="0"/>
          <w:sz w:val="24"/>
          <w:szCs w:val="24"/>
          <w:lang w:eastAsia="pt-BR"/>
          <w14:ligatures w14:val="none"/>
        </w:rPr>
      </w:pPr>
    </w:p>
    <w:p w14:paraId="5621CAD5"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O GOVERNADOR DO ESTADO DE RONDÔNIA, no uso das atribuições que lhe confere o inciso V do artigo 65 da Constituição do Estado,</w:t>
      </w:r>
    </w:p>
    <w:p w14:paraId="696F23B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7B9471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u w:val="single"/>
          <w:lang w:eastAsia="pt-BR"/>
          <w14:ligatures w14:val="none"/>
        </w:rPr>
        <w:t>D</w:t>
      </w:r>
      <w:r w:rsidRPr="00547C84">
        <w:rPr>
          <w:rFonts w:eastAsia="Times New Roman" w:cstheme="minorHAnsi"/>
          <w:color w:val="000000"/>
          <w:kern w:val="0"/>
          <w:sz w:val="24"/>
          <w:szCs w:val="24"/>
          <w:lang w:eastAsia="pt-BR"/>
          <w14:ligatures w14:val="none"/>
        </w:rPr>
        <w:t> </w:t>
      </w:r>
      <w:r w:rsidRPr="00547C84">
        <w:rPr>
          <w:rFonts w:eastAsia="Times New Roman" w:cstheme="minorHAnsi"/>
          <w:color w:val="000000"/>
          <w:kern w:val="0"/>
          <w:sz w:val="24"/>
          <w:szCs w:val="24"/>
          <w:u w:val="single"/>
          <w:lang w:eastAsia="pt-BR"/>
          <w14:ligatures w14:val="none"/>
        </w:rPr>
        <w:t>E</w:t>
      </w:r>
      <w:r w:rsidRPr="00547C84">
        <w:rPr>
          <w:rFonts w:eastAsia="Times New Roman" w:cstheme="minorHAnsi"/>
          <w:color w:val="000000"/>
          <w:kern w:val="0"/>
          <w:sz w:val="24"/>
          <w:szCs w:val="24"/>
          <w:lang w:eastAsia="pt-BR"/>
          <w14:ligatures w14:val="none"/>
        </w:rPr>
        <w:t> </w:t>
      </w:r>
      <w:r w:rsidRPr="00547C84">
        <w:rPr>
          <w:rFonts w:eastAsia="Times New Roman" w:cstheme="minorHAnsi"/>
          <w:color w:val="000000"/>
          <w:kern w:val="0"/>
          <w:sz w:val="24"/>
          <w:szCs w:val="24"/>
          <w:u w:val="single"/>
          <w:lang w:eastAsia="pt-BR"/>
          <w14:ligatures w14:val="none"/>
        </w:rPr>
        <w:t>C</w:t>
      </w:r>
      <w:r w:rsidRPr="00547C84">
        <w:rPr>
          <w:rFonts w:eastAsia="Times New Roman" w:cstheme="minorHAnsi"/>
          <w:color w:val="000000"/>
          <w:kern w:val="0"/>
          <w:sz w:val="24"/>
          <w:szCs w:val="24"/>
          <w:lang w:eastAsia="pt-BR"/>
          <w14:ligatures w14:val="none"/>
        </w:rPr>
        <w:t> </w:t>
      </w:r>
      <w:r w:rsidRPr="00547C84">
        <w:rPr>
          <w:rFonts w:eastAsia="Times New Roman" w:cstheme="minorHAnsi"/>
          <w:color w:val="000000"/>
          <w:kern w:val="0"/>
          <w:sz w:val="24"/>
          <w:szCs w:val="24"/>
          <w:u w:val="single"/>
          <w:lang w:eastAsia="pt-BR"/>
          <w14:ligatures w14:val="none"/>
        </w:rPr>
        <w:t>R</w:t>
      </w:r>
      <w:r w:rsidRPr="00547C84">
        <w:rPr>
          <w:rFonts w:eastAsia="Times New Roman" w:cstheme="minorHAnsi"/>
          <w:color w:val="000000"/>
          <w:kern w:val="0"/>
          <w:sz w:val="24"/>
          <w:szCs w:val="24"/>
          <w:lang w:eastAsia="pt-BR"/>
          <w14:ligatures w14:val="none"/>
        </w:rPr>
        <w:t> </w:t>
      </w:r>
      <w:r w:rsidRPr="00547C84">
        <w:rPr>
          <w:rFonts w:eastAsia="Times New Roman" w:cstheme="minorHAnsi"/>
          <w:color w:val="000000"/>
          <w:kern w:val="0"/>
          <w:sz w:val="24"/>
          <w:szCs w:val="24"/>
          <w:u w:val="single"/>
          <w:lang w:eastAsia="pt-BR"/>
          <w14:ligatures w14:val="none"/>
        </w:rPr>
        <w:t>E</w:t>
      </w:r>
      <w:r w:rsidRPr="00547C84">
        <w:rPr>
          <w:rFonts w:eastAsia="Times New Roman" w:cstheme="minorHAnsi"/>
          <w:color w:val="000000"/>
          <w:kern w:val="0"/>
          <w:sz w:val="24"/>
          <w:szCs w:val="24"/>
          <w:lang w:eastAsia="pt-BR"/>
          <w14:ligatures w14:val="none"/>
        </w:rPr>
        <w:t> </w:t>
      </w:r>
      <w:r w:rsidRPr="00547C84">
        <w:rPr>
          <w:rFonts w:eastAsia="Times New Roman" w:cstheme="minorHAnsi"/>
          <w:color w:val="000000"/>
          <w:kern w:val="0"/>
          <w:sz w:val="24"/>
          <w:szCs w:val="24"/>
          <w:u w:val="single"/>
          <w:lang w:eastAsia="pt-BR"/>
          <w14:ligatures w14:val="none"/>
        </w:rPr>
        <w:t>T</w:t>
      </w:r>
      <w:r w:rsidRPr="00547C84">
        <w:rPr>
          <w:rFonts w:eastAsia="Times New Roman" w:cstheme="minorHAnsi"/>
          <w:color w:val="000000"/>
          <w:kern w:val="0"/>
          <w:sz w:val="24"/>
          <w:szCs w:val="24"/>
          <w:lang w:eastAsia="pt-BR"/>
          <w14:ligatures w14:val="none"/>
        </w:rPr>
        <w:t> </w:t>
      </w:r>
      <w:r w:rsidRPr="00547C84">
        <w:rPr>
          <w:rFonts w:eastAsia="Times New Roman" w:cstheme="minorHAnsi"/>
          <w:color w:val="000000"/>
          <w:kern w:val="0"/>
          <w:sz w:val="24"/>
          <w:szCs w:val="24"/>
          <w:u w:val="single"/>
          <w:lang w:eastAsia="pt-BR"/>
          <w14:ligatures w14:val="none"/>
        </w:rPr>
        <w:t>A</w:t>
      </w:r>
      <w:r w:rsidRPr="00547C84">
        <w:rPr>
          <w:rFonts w:eastAsia="Times New Roman" w:cstheme="minorHAnsi"/>
          <w:color w:val="000000"/>
          <w:kern w:val="0"/>
          <w:sz w:val="24"/>
          <w:szCs w:val="24"/>
          <w:lang w:eastAsia="pt-BR"/>
          <w14:ligatures w14:val="none"/>
        </w:rPr>
        <w:t>:</w:t>
      </w:r>
    </w:p>
    <w:p w14:paraId="49E93EFB"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422062B" w14:textId="05E36455"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Art. 1</w:t>
      </w:r>
      <w:r w:rsidR="002D7469" w:rsidRPr="00547C84">
        <w:rPr>
          <w:rFonts w:eastAsia="Times New Roman" w:cstheme="minorHAnsi"/>
          <w:color w:val="000000"/>
          <w:kern w:val="0"/>
          <w:sz w:val="24"/>
          <w:szCs w:val="24"/>
          <w:lang w:eastAsia="pt-BR"/>
          <w14:ligatures w14:val="none"/>
        </w:rPr>
        <w:t>° Os</w:t>
      </w:r>
      <w:r w:rsidRPr="00547C84">
        <w:rPr>
          <w:rFonts w:eastAsia="Times New Roman" w:cstheme="minorHAnsi"/>
          <w:color w:val="000000"/>
          <w:kern w:val="0"/>
          <w:sz w:val="24"/>
          <w:szCs w:val="24"/>
          <w:lang w:eastAsia="pt-BR"/>
          <w14:ligatures w14:val="none"/>
        </w:rPr>
        <w:t xml:space="preserve"> dispositivos do Regulamento do Imposto sobre a Propriedade de Veículos Automotores - RIPVA/RO, aprovado pelo Decreto n° 9.963, de 29 de maio de 2002, passam a vigorar com as seguintes alterações:</w:t>
      </w:r>
      <w:r w:rsidRPr="00547C84">
        <w:rPr>
          <w:rFonts w:eastAsia="Times New Roman" w:cstheme="minorHAnsi"/>
          <w:b/>
          <w:bCs/>
          <w:color w:val="000000"/>
          <w:kern w:val="0"/>
          <w:sz w:val="24"/>
          <w:szCs w:val="24"/>
          <w:lang w:eastAsia="pt-BR"/>
          <w14:ligatures w14:val="none"/>
        </w:rPr>
        <w:t>​</w:t>
      </w:r>
    </w:p>
    <w:p w14:paraId="7853511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2F5A1B3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xml:space="preserve">I - </w:t>
      </w:r>
      <w:proofErr w:type="gramStart"/>
      <w:r w:rsidRPr="00547C84">
        <w:rPr>
          <w:rFonts w:eastAsia="Times New Roman" w:cstheme="minorHAnsi"/>
          <w:color w:val="000000"/>
          <w:kern w:val="0"/>
          <w:sz w:val="24"/>
          <w:szCs w:val="24"/>
          <w:lang w:eastAsia="pt-BR"/>
          <w14:ligatures w14:val="none"/>
        </w:rPr>
        <w:t>o</w:t>
      </w:r>
      <w:proofErr w:type="gramEnd"/>
      <w:r w:rsidRPr="00547C84">
        <w:rPr>
          <w:rFonts w:eastAsia="Times New Roman" w:cstheme="minorHAnsi"/>
          <w:color w:val="000000"/>
          <w:kern w:val="0"/>
          <w:sz w:val="24"/>
          <w:szCs w:val="24"/>
          <w:lang w:eastAsia="pt-BR"/>
          <w14:ligatures w14:val="none"/>
        </w:rPr>
        <w:t xml:space="preserve"> inciso IV do </w:t>
      </w:r>
      <w:r w:rsidRPr="00547C84">
        <w:rPr>
          <w:rFonts w:eastAsia="Times New Roman" w:cstheme="minorHAnsi"/>
          <w:b/>
          <w:bCs/>
          <w:color w:val="000000"/>
          <w:kern w:val="0"/>
          <w:sz w:val="24"/>
          <w:szCs w:val="24"/>
          <w:lang w:eastAsia="pt-BR"/>
          <w14:ligatures w14:val="none"/>
        </w:rPr>
        <w:t>caput</w:t>
      </w:r>
      <w:r w:rsidRPr="00547C84">
        <w:rPr>
          <w:rFonts w:eastAsia="Times New Roman" w:cstheme="minorHAnsi"/>
          <w:color w:val="000000"/>
          <w:kern w:val="0"/>
          <w:sz w:val="24"/>
          <w:szCs w:val="24"/>
          <w:lang w:eastAsia="pt-BR"/>
          <w14:ligatures w14:val="none"/>
        </w:rPr>
        <w:t>,</w:t>
      </w:r>
      <w:r w:rsidRPr="00547C84">
        <w:rPr>
          <w:rFonts w:eastAsia="Times New Roman" w:cstheme="minorHAnsi"/>
          <w:i/>
          <w:iCs/>
          <w:color w:val="000000"/>
          <w:kern w:val="0"/>
          <w:sz w:val="24"/>
          <w:szCs w:val="24"/>
          <w:lang w:eastAsia="pt-BR"/>
          <w14:ligatures w14:val="none"/>
        </w:rPr>
        <w:t> </w:t>
      </w:r>
      <w:r w:rsidRPr="00547C84">
        <w:rPr>
          <w:rFonts w:eastAsia="Times New Roman" w:cstheme="minorHAnsi"/>
          <w:color w:val="000000"/>
          <w:kern w:val="0"/>
          <w:sz w:val="24"/>
          <w:szCs w:val="24"/>
          <w:lang w:eastAsia="pt-BR"/>
          <w14:ligatures w14:val="none"/>
        </w:rPr>
        <w:t>o</w:t>
      </w:r>
      <w:r w:rsidRPr="00547C84">
        <w:rPr>
          <w:rFonts w:eastAsia="Times New Roman" w:cstheme="minorHAnsi"/>
          <w:i/>
          <w:iCs/>
          <w:color w:val="000000"/>
          <w:kern w:val="0"/>
          <w:sz w:val="24"/>
          <w:szCs w:val="24"/>
          <w:lang w:eastAsia="pt-BR"/>
          <w14:ligatures w14:val="none"/>
        </w:rPr>
        <w:t> </w:t>
      </w:r>
      <w:r w:rsidRPr="00547C84">
        <w:rPr>
          <w:rFonts w:eastAsia="Times New Roman" w:cstheme="minorHAnsi"/>
          <w:color w:val="000000"/>
          <w:kern w:val="0"/>
          <w:sz w:val="24"/>
          <w:szCs w:val="24"/>
          <w:lang w:eastAsia="pt-BR"/>
          <w14:ligatures w14:val="none"/>
        </w:rPr>
        <w:t>§ 3° e o inciso I do § 5°, todos do art. 7°:</w:t>
      </w:r>
    </w:p>
    <w:p w14:paraId="2ED4158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94ACD7D" w14:textId="56024C7B"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“Art. 7</w:t>
      </w:r>
      <w:r w:rsidR="002D7469" w:rsidRPr="00547C84">
        <w:rPr>
          <w:rFonts w:eastAsia="Times New Roman" w:cstheme="minorHAnsi"/>
          <w:color w:val="000000"/>
          <w:kern w:val="0"/>
          <w:sz w:val="24"/>
          <w:szCs w:val="24"/>
          <w:lang w:eastAsia="pt-BR"/>
          <w14:ligatures w14:val="none"/>
        </w:rPr>
        <w:t>° ..................................................................................................................</w:t>
      </w:r>
    </w:p>
    <w:p w14:paraId="65B9E809"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280780E1" w14:textId="08B2F35F"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42E808E3"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5AA9BB70"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xml:space="preserve">IV - </w:t>
      </w:r>
      <w:proofErr w:type="gramStart"/>
      <w:r w:rsidRPr="00547C84">
        <w:rPr>
          <w:rFonts w:eastAsia="Times New Roman" w:cstheme="minorHAnsi"/>
          <w:color w:val="000000"/>
          <w:kern w:val="0"/>
          <w:sz w:val="24"/>
          <w:szCs w:val="24"/>
          <w:lang w:eastAsia="pt-BR"/>
          <w14:ligatures w14:val="none"/>
        </w:rPr>
        <w:t>quando</w:t>
      </w:r>
      <w:proofErr w:type="gramEnd"/>
      <w:r w:rsidRPr="00547C84">
        <w:rPr>
          <w:rFonts w:eastAsia="Times New Roman" w:cstheme="minorHAnsi"/>
          <w:color w:val="000000"/>
          <w:kern w:val="0"/>
          <w:sz w:val="24"/>
          <w:szCs w:val="24"/>
          <w:lang w:eastAsia="pt-BR"/>
          <w14:ligatures w14:val="none"/>
        </w:rPr>
        <w:t xml:space="preserve"> adquirido por pessoas com deficiência física, visual, mental severa ou profunda, síndrome de Down ou autistas, diretamente ou por intermédio de seu representante legal, limitada a isenção a 1 (um) veículo por proprietário;</w:t>
      </w:r>
    </w:p>
    <w:p w14:paraId="3C88A2C3"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0D8DBF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7A7B9DB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735E99D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3°  Para usufruir do benefício previsto no inciso IV do </w:t>
      </w:r>
      <w:r w:rsidRPr="00547C84">
        <w:rPr>
          <w:rFonts w:eastAsia="Times New Roman" w:cstheme="minorHAnsi"/>
          <w:b/>
          <w:bCs/>
          <w:color w:val="000000"/>
          <w:kern w:val="0"/>
          <w:sz w:val="24"/>
          <w:szCs w:val="24"/>
          <w:lang w:eastAsia="pt-BR"/>
          <w14:ligatures w14:val="none"/>
        </w:rPr>
        <w:t>caput</w:t>
      </w:r>
      <w:r w:rsidRPr="00547C84">
        <w:rPr>
          <w:rFonts w:eastAsia="Times New Roman" w:cstheme="minorHAnsi"/>
          <w:color w:val="000000"/>
          <w:kern w:val="0"/>
          <w:sz w:val="24"/>
          <w:szCs w:val="24"/>
          <w:lang w:eastAsia="pt-BR"/>
          <w14:ligatures w14:val="none"/>
        </w:rPr>
        <w:t>, o veículo automotor deverá ser adquirido e registrado no Departamento de Trânsito do Estado de Rondônia - Detran/RO em nome do deficiente, e não poderá ter valor de aquisição superior a R$ 120.000,00 (cento e vinte mil reais), incluído os tributos, de acordo com as informações constantes na nota fiscal, quando se tratar de veículo novo, e com base na tabela utilizada para definição da base de cálculo do imposto do ano da análise do pedido de isenção, conforme previsto no inciso V do art. 3°, no caso de veículo usado.</w:t>
      </w:r>
    </w:p>
    <w:p w14:paraId="0F41EDE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F51AF48" w14:textId="542F3E2E"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2BBE459C"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3D812D3E"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5</w:t>
      </w:r>
      <w:proofErr w:type="gramStart"/>
      <w:r w:rsidRPr="00547C84">
        <w:rPr>
          <w:rFonts w:eastAsia="Times New Roman" w:cstheme="minorHAnsi"/>
          <w:color w:val="000000"/>
          <w:kern w:val="0"/>
          <w:sz w:val="24"/>
          <w:szCs w:val="24"/>
          <w:lang w:eastAsia="pt-BR"/>
          <w14:ligatures w14:val="none"/>
        </w:rPr>
        <w:t>°  ........................................................................................................................</w:t>
      </w:r>
      <w:proofErr w:type="gramEnd"/>
    </w:p>
    <w:p w14:paraId="1FB16683"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lastRenderedPageBreak/>
        <w:t> </w:t>
      </w:r>
    </w:p>
    <w:p w14:paraId="73B671E6"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I - deficiência física, aquela que apresenta alteração completa ou parcial de um ou mais segmentos do corpo humano, alcançando, tão somente, as deficiências de grau moderado ou grave, assim entendidas aquelas que causem comprometimento parcial ou total das funções dos segmentos corpóreos que envolvam a segurança da direção veicular, acarretando o comprometimento da função física e a incapacidade total ou parcial para dirigir, apresentando-se sob a forma de paraplegia, paraparesia, monoplegia, monoparesia, nanismo, tetraplegia, tetraparesia, triplegia, triparesia, hemiplegia, hemiparesia, amputação ou ausência de membro, paralisia cerebral, membros com deformidade congênita ou adquirida, exceto as deformidades estéticas e as que não produzam dificuldades para o desempenho de funções;</w:t>
      </w:r>
    </w:p>
    <w:p w14:paraId="393C7B3E"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050C89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(NR)</w:t>
      </w:r>
    </w:p>
    <w:p w14:paraId="162B7B15"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D1D99A4"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xml:space="preserve">II - </w:t>
      </w:r>
      <w:proofErr w:type="gramStart"/>
      <w:r w:rsidRPr="00547C84">
        <w:rPr>
          <w:rFonts w:eastAsia="Times New Roman" w:cstheme="minorHAnsi"/>
          <w:color w:val="000000"/>
          <w:kern w:val="0"/>
          <w:sz w:val="24"/>
          <w:szCs w:val="24"/>
          <w:lang w:eastAsia="pt-BR"/>
          <w14:ligatures w14:val="none"/>
        </w:rPr>
        <w:t>as</w:t>
      </w:r>
      <w:proofErr w:type="gramEnd"/>
      <w:r w:rsidRPr="00547C84">
        <w:rPr>
          <w:rFonts w:eastAsia="Times New Roman" w:cstheme="minorHAnsi"/>
          <w:color w:val="000000"/>
          <w:kern w:val="0"/>
          <w:sz w:val="24"/>
          <w:szCs w:val="24"/>
          <w:lang w:eastAsia="pt-BR"/>
          <w14:ligatures w14:val="none"/>
        </w:rPr>
        <w:t xml:space="preserve"> alíneas “b” dos incisos II e III e os §§ 1° e 4° do art. 14-A:</w:t>
      </w:r>
    </w:p>
    <w:p w14:paraId="139BE739"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5F02237D"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“Art. 14-A. ..............................................................................................................</w:t>
      </w:r>
    </w:p>
    <w:p w14:paraId="70184B9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F182615"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0C79F230"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3D4CC6F9"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II - ...........................................................................................................................</w:t>
      </w:r>
    </w:p>
    <w:p w14:paraId="457A0663"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7553EC30"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2F98E0AE"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6F034C7"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b) serviço privado de saúde, contratado ou conveniado, que integre o Sistema Único de Saúde - SUS, acompanhado de declaração que afirme essa condição; ou</w:t>
      </w:r>
    </w:p>
    <w:p w14:paraId="1825674D"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DF8A081"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7632632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0612DDC3"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III - ..........................................................................................................................</w:t>
      </w:r>
    </w:p>
    <w:p w14:paraId="1CD2286E"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4565CC57"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6D5D1146"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266CAB4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b) serviço privado de saúde, contratado ou conveniado, que integre o SUS, acompanhado de declaração que afirme essa condição; ou</w:t>
      </w:r>
    </w:p>
    <w:p w14:paraId="31F4B95C"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477D917"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54CFF297"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489A5D47"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1°  Caso a pessoa portadora de deficiência, beneficiária da isenção, não seja o condutor do veículo, por qualquer motivo, o requerimento deverá indicar no máximo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laudo pericial, conforme Ato do Coordenador-Geral da Receita Estadual, com a indicação de outros condutores autorizados em substituição àqueles, devendo os condutores comprovarem residência na mesma localidade do beneficiário.</w:t>
      </w:r>
    </w:p>
    <w:p w14:paraId="64F93F23"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48F81375"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700F3F00"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3F0D87E" w14:textId="1CAA3806"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4</w:t>
      </w:r>
      <w:r w:rsidR="002D7469" w:rsidRPr="00547C84">
        <w:rPr>
          <w:rFonts w:eastAsia="Times New Roman" w:cstheme="minorHAnsi"/>
          <w:color w:val="000000"/>
          <w:kern w:val="0"/>
          <w:sz w:val="24"/>
          <w:szCs w:val="24"/>
          <w:lang w:eastAsia="pt-BR"/>
          <w14:ligatures w14:val="none"/>
        </w:rPr>
        <w:t>° No</w:t>
      </w:r>
      <w:r w:rsidRPr="00547C84">
        <w:rPr>
          <w:rFonts w:eastAsia="Times New Roman" w:cstheme="minorHAnsi"/>
          <w:color w:val="000000"/>
          <w:kern w:val="0"/>
          <w:sz w:val="24"/>
          <w:szCs w:val="24"/>
          <w:lang w:eastAsia="pt-BR"/>
          <w14:ligatures w14:val="none"/>
        </w:rPr>
        <w:t xml:space="preserve"> caso de veículo automotor novo, adquirido com o benefício da isenção do ICMS, concedida de acordo com o disposto no item 46 da Parte 3 do Anexo I do RICMS/RO,</w:t>
      </w:r>
      <w:r w:rsidRPr="00547C84">
        <w:rPr>
          <w:rFonts w:eastAsia="Times New Roman" w:cstheme="minorHAnsi"/>
          <w:b/>
          <w:bCs/>
          <w:color w:val="000000"/>
          <w:kern w:val="0"/>
          <w:sz w:val="24"/>
          <w:szCs w:val="24"/>
          <w:lang w:eastAsia="pt-BR"/>
          <w14:ligatures w14:val="none"/>
        </w:rPr>
        <w:t> </w:t>
      </w:r>
      <w:r w:rsidRPr="00547C84">
        <w:rPr>
          <w:rFonts w:eastAsia="Times New Roman" w:cstheme="minorHAnsi"/>
          <w:color w:val="000000"/>
          <w:kern w:val="0"/>
          <w:sz w:val="24"/>
          <w:szCs w:val="24"/>
          <w:lang w:eastAsia="pt-BR"/>
          <w14:ligatures w14:val="none"/>
        </w:rPr>
        <w:t>a isenção será reconhecida de forma digital e automática por meio das informações cadastrais do veículo fornecidas pelo Detran, à vista das informações constantes na Nota Fiscal Eletrônica - NF-e que acobertar a operação.” (NR)</w:t>
      </w:r>
    </w:p>
    <w:p w14:paraId="19AE060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442B2E56"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III - o art. 16:</w:t>
      </w:r>
    </w:p>
    <w:p w14:paraId="479D7E9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000F6A64"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lastRenderedPageBreak/>
        <w:t xml:space="preserve">“Art. 16.  No caso de reconhecimento da não incidência ou da isenção do IPVA, nos termos dos </w:t>
      </w:r>
      <w:proofErr w:type="spellStart"/>
      <w:r w:rsidRPr="00547C84">
        <w:rPr>
          <w:rFonts w:eastAsia="Times New Roman" w:cstheme="minorHAnsi"/>
          <w:color w:val="000000"/>
          <w:kern w:val="0"/>
          <w:sz w:val="24"/>
          <w:szCs w:val="24"/>
          <w:lang w:eastAsia="pt-BR"/>
          <w14:ligatures w14:val="none"/>
        </w:rPr>
        <w:t>arts</w:t>
      </w:r>
      <w:proofErr w:type="spellEnd"/>
      <w:r w:rsidRPr="00547C84">
        <w:rPr>
          <w:rFonts w:eastAsia="Times New Roman" w:cstheme="minorHAnsi"/>
          <w:color w:val="000000"/>
          <w:kern w:val="0"/>
          <w:sz w:val="24"/>
          <w:szCs w:val="24"/>
          <w:lang w:eastAsia="pt-BR"/>
          <w14:ligatures w14:val="none"/>
        </w:rPr>
        <w:t>. 10 e 14-A, caberá à Delegacia Regional da Receita Estadual proceder o registro no SITAFE, com vistas ao controle, baixa automática dos lançamentos que possam existir e prevenção de novos lançamentos do imposto.” (NR)</w:t>
      </w:r>
    </w:p>
    <w:p w14:paraId="6A711C86"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060223E" w14:textId="6C70C1AB"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Art. 2</w:t>
      </w:r>
      <w:r w:rsidR="002D7469" w:rsidRPr="00547C84">
        <w:rPr>
          <w:rFonts w:eastAsia="Times New Roman" w:cstheme="minorHAnsi"/>
          <w:color w:val="000000"/>
          <w:kern w:val="0"/>
          <w:sz w:val="24"/>
          <w:szCs w:val="24"/>
          <w:lang w:eastAsia="pt-BR"/>
          <w14:ligatures w14:val="none"/>
        </w:rPr>
        <w:t>° Ficam</w:t>
      </w:r>
      <w:r w:rsidRPr="00547C84">
        <w:rPr>
          <w:rFonts w:eastAsia="Times New Roman" w:cstheme="minorHAnsi"/>
          <w:color w:val="000000"/>
          <w:kern w:val="0"/>
          <w:sz w:val="24"/>
          <w:szCs w:val="24"/>
          <w:lang w:eastAsia="pt-BR"/>
          <w14:ligatures w14:val="none"/>
        </w:rPr>
        <w:t xml:space="preserve"> acrescidos os dispositivos ao RIPVA/RO, aprovado pelo Decreto n° 9.963, de 2002, com as seguintes redações:</w:t>
      </w:r>
    </w:p>
    <w:p w14:paraId="530E524E"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7785380"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xml:space="preserve">I - </w:t>
      </w:r>
      <w:proofErr w:type="gramStart"/>
      <w:r w:rsidRPr="00547C84">
        <w:rPr>
          <w:rFonts w:eastAsia="Times New Roman" w:cstheme="minorHAnsi"/>
          <w:color w:val="000000"/>
          <w:kern w:val="0"/>
          <w:sz w:val="24"/>
          <w:szCs w:val="24"/>
          <w:lang w:eastAsia="pt-BR"/>
          <w14:ligatures w14:val="none"/>
        </w:rPr>
        <w:t>os</w:t>
      </w:r>
      <w:proofErr w:type="gramEnd"/>
      <w:r w:rsidRPr="00547C84">
        <w:rPr>
          <w:rFonts w:eastAsia="Times New Roman" w:cstheme="minorHAnsi"/>
          <w:color w:val="000000"/>
          <w:kern w:val="0"/>
          <w:sz w:val="24"/>
          <w:szCs w:val="24"/>
          <w:lang w:eastAsia="pt-BR"/>
          <w14:ligatures w14:val="none"/>
        </w:rPr>
        <w:t xml:space="preserve"> incisos III-A, V, VI e VII ao § 5° do art. 7°:</w:t>
      </w:r>
    </w:p>
    <w:p w14:paraId="0E283530"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378D2431"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“Art. 7° ....................................................................................................................</w:t>
      </w:r>
    </w:p>
    <w:p w14:paraId="3CB236A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BE7901E"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1D90948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4E9E0F40"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5° ..........................................................................................................................</w:t>
      </w:r>
    </w:p>
    <w:p w14:paraId="20BBE3CB"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31E988B"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27CEF65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49CE673D"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III-A - síndrome de Down, aquela diagnosticada com anomalia cromossômica classificada na categoria Q.90 da Classificação Internacional de Doenças - CID 10;</w:t>
      </w:r>
    </w:p>
    <w:p w14:paraId="0E5B6901"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3D7F6AC"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6F1EFDD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2FE489A"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xml:space="preserve">V - </w:t>
      </w:r>
      <w:proofErr w:type="gramStart"/>
      <w:r w:rsidRPr="00547C84">
        <w:rPr>
          <w:rFonts w:eastAsia="Times New Roman" w:cstheme="minorHAnsi"/>
          <w:color w:val="000000"/>
          <w:kern w:val="0"/>
          <w:sz w:val="24"/>
          <w:szCs w:val="24"/>
          <w:lang w:eastAsia="pt-BR"/>
          <w14:ligatures w14:val="none"/>
        </w:rPr>
        <w:t>deficiência</w:t>
      </w:r>
      <w:proofErr w:type="gramEnd"/>
      <w:r w:rsidRPr="00547C84">
        <w:rPr>
          <w:rFonts w:eastAsia="Times New Roman" w:cstheme="minorHAnsi"/>
          <w:color w:val="000000"/>
          <w:kern w:val="0"/>
          <w:sz w:val="24"/>
          <w:szCs w:val="24"/>
          <w:lang w:eastAsia="pt-BR"/>
          <w14:ligatures w14:val="none"/>
        </w:rPr>
        <w:t>: toda perda ou anormalidade de uma estrutura ou função psicológica, fisiológica ou anatômica que gere incapacidade para o desempenho de uma atividade, dentro do padrão considerado normal para o ser humano;</w:t>
      </w:r>
    </w:p>
    <w:p w14:paraId="403407B3"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27182A0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xml:space="preserve">VI - </w:t>
      </w:r>
      <w:proofErr w:type="gramStart"/>
      <w:r w:rsidRPr="00547C84">
        <w:rPr>
          <w:rFonts w:eastAsia="Times New Roman" w:cstheme="minorHAnsi"/>
          <w:color w:val="000000"/>
          <w:kern w:val="0"/>
          <w:sz w:val="24"/>
          <w:szCs w:val="24"/>
          <w:lang w:eastAsia="pt-BR"/>
          <w14:ligatures w14:val="none"/>
        </w:rPr>
        <w:t>deficiência</w:t>
      </w:r>
      <w:proofErr w:type="gramEnd"/>
      <w:r w:rsidRPr="00547C84">
        <w:rPr>
          <w:rFonts w:eastAsia="Times New Roman" w:cstheme="minorHAnsi"/>
          <w:color w:val="000000"/>
          <w:kern w:val="0"/>
          <w:sz w:val="24"/>
          <w:szCs w:val="24"/>
          <w:lang w:eastAsia="pt-BR"/>
          <w14:ligatures w14:val="none"/>
        </w:rPr>
        <w:t xml:space="preserve"> permanente: a que ocorreu ou se estabilizou durante um período de tempo suficiente para não permitir recuperação ou ter probabilidade de que se altere, apesar de novos tratamentos;</w:t>
      </w:r>
    </w:p>
    <w:p w14:paraId="6510493E"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3CD6CA6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VII - incapacidade: uma redução efetiva e acentuada da capacidade de integração social, com necessidade de equipamentos, adaptações, meios ou recursos especiais para que a pessoa com deficiência possa receber ou transmitir informações necessárias ao seu bem-estar e ao desempenho de função ou atividade a ser exercida.” (NR)</w:t>
      </w:r>
    </w:p>
    <w:p w14:paraId="171FCD6D"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3A1899AD"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xml:space="preserve">II - </w:t>
      </w:r>
      <w:proofErr w:type="gramStart"/>
      <w:r w:rsidRPr="00547C84">
        <w:rPr>
          <w:rFonts w:eastAsia="Times New Roman" w:cstheme="minorHAnsi"/>
          <w:color w:val="000000"/>
          <w:kern w:val="0"/>
          <w:sz w:val="24"/>
          <w:szCs w:val="24"/>
          <w:lang w:eastAsia="pt-BR"/>
          <w14:ligatures w14:val="none"/>
        </w:rPr>
        <w:t>as</w:t>
      </w:r>
      <w:proofErr w:type="gramEnd"/>
      <w:r w:rsidRPr="00547C84">
        <w:rPr>
          <w:rFonts w:eastAsia="Times New Roman" w:cstheme="minorHAnsi"/>
          <w:color w:val="000000"/>
          <w:kern w:val="0"/>
          <w:sz w:val="24"/>
          <w:szCs w:val="24"/>
          <w:lang w:eastAsia="pt-BR"/>
          <w14:ligatures w14:val="none"/>
        </w:rPr>
        <w:t xml:space="preserve"> alíneas “c” aos incisos II e III, o inciso III-A e o § 6° ao art. 14-A:</w:t>
      </w:r>
    </w:p>
    <w:p w14:paraId="5CCC5BD6"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26EC005A"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“Art. 14-A. ..............................................................................................................</w:t>
      </w:r>
    </w:p>
    <w:p w14:paraId="46D64DD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2675267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7750A81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C4E9CC1"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II - ...........................................................................................................................</w:t>
      </w:r>
    </w:p>
    <w:p w14:paraId="1EE07CB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251E5CC4"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18D99995"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EE59C74"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c) serviço privado de saúde;</w:t>
      </w:r>
    </w:p>
    <w:p w14:paraId="79AFF83C"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ED31DCA"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III - ..........................................................................................................................</w:t>
      </w:r>
    </w:p>
    <w:p w14:paraId="342AC24C"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76CB77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50C68873"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B6D7D2A"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c) serviço privado de saúde;</w:t>
      </w:r>
    </w:p>
    <w:p w14:paraId="6267A8D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3DC55896"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lastRenderedPageBreak/>
        <w:t>.................................................................................................................................</w:t>
      </w:r>
    </w:p>
    <w:p w14:paraId="56E43E7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0D3D627B"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III-A - laudo de avaliação emitido por médico que ateste a condição de pessoa com síndrome de Down, emitido por prestador de:</w:t>
      </w:r>
    </w:p>
    <w:p w14:paraId="06F7B6D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82E2BB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a) serviço público de saúde; </w:t>
      </w:r>
    </w:p>
    <w:p w14:paraId="4E512FD4"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1BA4B20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b) serviço privado de saúde, contratado ou conveniado, que integre o SUS, acompanhado de declaração que afirme essa condição; ou</w:t>
      </w:r>
    </w:p>
    <w:p w14:paraId="184DAFF9"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7764B49A"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c) serviço privado de saúde;</w:t>
      </w:r>
    </w:p>
    <w:p w14:paraId="6D716D48"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337A4E61"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w:t>
      </w:r>
    </w:p>
    <w:p w14:paraId="761DB660"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CEA8A97" w14:textId="165605EF"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6</w:t>
      </w:r>
      <w:r w:rsidR="002D7469" w:rsidRPr="00547C84">
        <w:rPr>
          <w:rFonts w:eastAsia="Times New Roman" w:cstheme="minorHAnsi"/>
          <w:color w:val="000000"/>
          <w:kern w:val="0"/>
          <w:sz w:val="24"/>
          <w:szCs w:val="24"/>
          <w:lang w:eastAsia="pt-BR"/>
          <w14:ligatures w14:val="none"/>
        </w:rPr>
        <w:t>° Na</w:t>
      </w:r>
      <w:r w:rsidRPr="00547C84">
        <w:rPr>
          <w:rFonts w:eastAsia="Times New Roman" w:cstheme="minorHAnsi"/>
          <w:color w:val="000000"/>
          <w:kern w:val="0"/>
          <w:sz w:val="24"/>
          <w:szCs w:val="24"/>
          <w:lang w:eastAsia="pt-BR"/>
          <w14:ligatures w14:val="none"/>
        </w:rPr>
        <w:t xml:space="preserve"> hipótese dos serviços privados de saúde, descritos nas alíneas “c” dos incisos II, III e III-A deste artigo, o laudo deverá ser emitido por médico especialista na respectiva área da saúde à qual se pretende atestar, regularmente registrado no conselho da profissão, observado o cumprimento da exigência da avaliação por psicólogo, previsto no inciso III deste artigo, no caso de pessoa com deficiência mental severa ou profunda, ou autismo.” (NR)</w:t>
      </w:r>
    </w:p>
    <w:p w14:paraId="7CD3BDA9"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621FF181" w14:textId="7679D1E8"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Art. 3</w:t>
      </w:r>
      <w:r w:rsidR="002D7469" w:rsidRPr="00547C84">
        <w:rPr>
          <w:rFonts w:eastAsia="Times New Roman" w:cstheme="minorHAnsi"/>
          <w:color w:val="000000"/>
          <w:kern w:val="0"/>
          <w:sz w:val="24"/>
          <w:szCs w:val="24"/>
          <w:lang w:eastAsia="pt-BR"/>
          <w14:ligatures w14:val="none"/>
        </w:rPr>
        <w:t>° Este</w:t>
      </w:r>
      <w:r w:rsidRPr="00547C84">
        <w:rPr>
          <w:rFonts w:eastAsia="Times New Roman" w:cstheme="minorHAnsi"/>
          <w:color w:val="000000"/>
          <w:kern w:val="0"/>
          <w:sz w:val="24"/>
          <w:szCs w:val="24"/>
          <w:lang w:eastAsia="pt-BR"/>
          <w14:ligatures w14:val="none"/>
        </w:rPr>
        <w:t xml:space="preserve"> Decreto entra em vigor na data de sua publicação, produzindo efeitos a contar de 1° de janeiro de 2024.</w:t>
      </w:r>
    </w:p>
    <w:p w14:paraId="7E80DE77"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30E37E0E"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Palácio do Governo do Estado de Rondônia, em 27 de agosto de 2024, 136° da República.</w:t>
      </w:r>
    </w:p>
    <w:p w14:paraId="2267BE9F"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0108A3F2" w14:textId="77777777" w:rsidR="00547C84" w:rsidRPr="00547C84" w:rsidRDefault="00547C84" w:rsidP="00547C84">
      <w:pPr>
        <w:spacing w:after="0" w:line="240" w:lineRule="auto"/>
        <w:ind w:left="120" w:firstLine="1418"/>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 </w:t>
      </w:r>
    </w:p>
    <w:p w14:paraId="438627A5" w14:textId="77777777" w:rsidR="00547C84" w:rsidRPr="00547C84" w:rsidRDefault="00547C84" w:rsidP="00547C84">
      <w:pPr>
        <w:spacing w:after="0" w:line="240" w:lineRule="auto"/>
        <w:ind w:left="60" w:right="60"/>
        <w:jc w:val="center"/>
        <w:rPr>
          <w:rFonts w:eastAsia="Times New Roman" w:cstheme="minorHAnsi"/>
          <w:color w:val="000000"/>
          <w:kern w:val="0"/>
          <w:sz w:val="24"/>
          <w:szCs w:val="24"/>
          <w:lang w:eastAsia="pt-BR"/>
          <w14:ligatures w14:val="none"/>
        </w:rPr>
      </w:pPr>
      <w:r w:rsidRPr="00547C84">
        <w:rPr>
          <w:rFonts w:eastAsia="Times New Roman" w:cstheme="minorHAnsi"/>
          <w:b/>
          <w:bCs/>
          <w:color w:val="000000"/>
          <w:kern w:val="0"/>
          <w:sz w:val="24"/>
          <w:szCs w:val="24"/>
          <w:lang w:eastAsia="pt-BR"/>
          <w14:ligatures w14:val="none"/>
        </w:rPr>
        <w:t>MARCOS JOSÉ ROCHA DOS SANTOS</w:t>
      </w:r>
    </w:p>
    <w:p w14:paraId="0CABCFA5" w14:textId="77777777" w:rsidR="00547C84" w:rsidRPr="00547C84" w:rsidRDefault="00547C84" w:rsidP="00547C84">
      <w:pPr>
        <w:spacing w:after="0" w:line="240" w:lineRule="auto"/>
        <w:ind w:left="60" w:right="60"/>
        <w:jc w:val="center"/>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Governador</w:t>
      </w:r>
    </w:p>
    <w:p w14:paraId="36499EB2" w14:textId="05589040" w:rsidR="00547C84" w:rsidRPr="00547C84" w:rsidRDefault="00547C84" w:rsidP="00547C84">
      <w:pPr>
        <w:spacing w:after="0" w:line="240" w:lineRule="auto"/>
        <w:ind w:left="60" w:right="60"/>
        <w:jc w:val="center"/>
        <w:rPr>
          <w:rFonts w:eastAsia="Times New Roman" w:cstheme="minorHAnsi"/>
          <w:color w:val="000000"/>
          <w:kern w:val="0"/>
          <w:sz w:val="24"/>
          <w:szCs w:val="24"/>
          <w:lang w:eastAsia="pt-BR"/>
          <w14:ligatures w14:val="none"/>
        </w:rPr>
      </w:pPr>
    </w:p>
    <w:p w14:paraId="4159DD85" w14:textId="77777777" w:rsidR="00547C84" w:rsidRPr="00547C84" w:rsidRDefault="00547C84" w:rsidP="00547C84">
      <w:pPr>
        <w:spacing w:after="0" w:line="240" w:lineRule="auto"/>
        <w:ind w:left="60" w:right="60"/>
        <w:jc w:val="center"/>
        <w:rPr>
          <w:rFonts w:eastAsia="Times New Roman" w:cstheme="minorHAnsi"/>
          <w:color w:val="000000"/>
          <w:kern w:val="0"/>
          <w:sz w:val="24"/>
          <w:szCs w:val="24"/>
          <w:lang w:eastAsia="pt-BR"/>
          <w14:ligatures w14:val="none"/>
        </w:rPr>
      </w:pPr>
      <w:r w:rsidRPr="00547C84">
        <w:rPr>
          <w:rFonts w:eastAsia="Times New Roman" w:cstheme="minorHAnsi"/>
          <w:b/>
          <w:bCs/>
          <w:color w:val="000000"/>
          <w:kern w:val="0"/>
          <w:sz w:val="24"/>
          <w:szCs w:val="24"/>
          <w:lang w:eastAsia="pt-BR"/>
          <w14:ligatures w14:val="none"/>
        </w:rPr>
        <w:t>FRANCO MAEGAKI ONO</w:t>
      </w:r>
    </w:p>
    <w:p w14:paraId="2F93FC67" w14:textId="77777777" w:rsidR="00547C84" w:rsidRPr="00547C84" w:rsidRDefault="00547C84" w:rsidP="00547C84">
      <w:pPr>
        <w:spacing w:after="0" w:line="240" w:lineRule="auto"/>
        <w:ind w:left="60" w:right="60"/>
        <w:jc w:val="center"/>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t>Secretário de Estado de Finanças Adjunto</w:t>
      </w:r>
    </w:p>
    <w:p w14:paraId="5B46C106" w14:textId="77777777" w:rsidR="00547C84" w:rsidRPr="00547C84" w:rsidRDefault="00547C84" w:rsidP="00547C84">
      <w:pPr>
        <w:spacing w:after="60" w:line="240" w:lineRule="auto"/>
        <w:jc w:val="both"/>
        <w:rPr>
          <w:rFonts w:eastAsia="Times New Roman" w:cstheme="minorHAnsi"/>
          <w:color w:val="000000"/>
          <w:kern w:val="0"/>
          <w:sz w:val="24"/>
          <w:szCs w:val="24"/>
          <w:lang w:eastAsia="pt-BR"/>
          <w14:ligatures w14:val="none"/>
        </w:rPr>
      </w:pPr>
      <w:r w:rsidRPr="00547C84">
        <w:rPr>
          <w:rFonts w:eastAsia="Times New Roman" w:cstheme="minorHAnsi"/>
          <w:color w:val="000000"/>
          <w:kern w:val="0"/>
          <w:sz w:val="24"/>
          <w:szCs w:val="24"/>
          <w:lang w:eastAsia="pt-BR"/>
          <w14:ligatures w14:val="none"/>
        </w:rPr>
        <w:pict w14:anchorId="7D07FA6F">
          <v:rect id="_x0000_i1025"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8"/>
        <w:gridCol w:w="9364"/>
      </w:tblGrid>
      <w:tr w:rsidR="00547C84" w:rsidRPr="00547C84" w14:paraId="58145F24" w14:textId="77777777" w:rsidTr="00547C84">
        <w:trPr>
          <w:tblCellSpacing w:w="15" w:type="dxa"/>
        </w:trPr>
        <w:tc>
          <w:tcPr>
            <w:tcW w:w="0" w:type="auto"/>
            <w:vAlign w:val="center"/>
            <w:hideMark/>
          </w:tcPr>
          <w:p w14:paraId="4467F991" w14:textId="25AB64D2" w:rsidR="00547C84" w:rsidRPr="00547C84" w:rsidRDefault="00547C84" w:rsidP="00547C84">
            <w:pPr>
              <w:spacing w:after="0" w:line="240" w:lineRule="auto"/>
              <w:jc w:val="both"/>
              <w:rPr>
                <w:rFonts w:eastAsia="Times New Roman" w:cstheme="minorHAnsi"/>
                <w:kern w:val="0"/>
                <w:sz w:val="20"/>
                <w:szCs w:val="20"/>
                <w:lang w:eastAsia="pt-BR"/>
                <w14:ligatures w14:val="none"/>
              </w:rPr>
            </w:pPr>
            <w:r w:rsidRPr="00547C84">
              <w:rPr>
                <w:rFonts w:cstheme="minorHAnsi"/>
                <w:noProof/>
                <w:color w:val="333333"/>
                <w:sz w:val="20"/>
                <w:szCs w:val="20"/>
                <w:shd w:val="clear" w:color="auto" w:fill="FFFFFF"/>
              </w:rPr>
              <w:drawing>
                <wp:inline distT="0" distB="0" distL="0" distR="0" wp14:anchorId="361F622C" wp14:editId="6ACBC0AC">
                  <wp:extent cx="846455" cy="57340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6455" cy="573405"/>
                          </a:xfrm>
                          <a:prstGeom prst="rect">
                            <a:avLst/>
                          </a:prstGeom>
                          <a:noFill/>
                          <a:ln>
                            <a:noFill/>
                          </a:ln>
                        </pic:spPr>
                      </pic:pic>
                    </a:graphicData>
                  </a:graphic>
                </wp:inline>
              </w:drawing>
            </w:r>
          </w:p>
        </w:tc>
        <w:tc>
          <w:tcPr>
            <w:tcW w:w="0" w:type="auto"/>
            <w:vAlign w:val="center"/>
            <w:hideMark/>
          </w:tcPr>
          <w:p w14:paraId="63DE0937" w14:textId="77777777" w:rsidR="00547C84" w:rsidRPr="00547C84" w:rsidRDefault="00547C84" w:rsidP="00547C84">
            <w:pPr>
              <w:spacing w:after="0" w:line="240" w:lineRule="auto"/>
              <w:jc w:val="both"/>
              <w:rPr>
                <w:rFonts w:eastAsia="Times New Roman" w:cstheme="minorHAnsi"/>
                <w:kern w:val="0"/>
                <w:sz w:val="20"/>
                <w:szCs w:val="20"/>
                <w:lang w:eastAsia="pt-BR"/>
                <w14:ligatures w14:val="none"/>
              </w:rPr>
            </w:pPr>
            <w:r w:rsidRPr="00547C84">
              <w:rPr>
                <w:rFonts w:eastAsia="Times New Roman" w:cstheme="minorHAnsi"/>
                <w:kern w:val="0"/>
                <w:sz w:val="20"/>
                <w:szCs w:val="20"/>
                <w:lang w:eastAsia="pt-BR"/>
                <w14:ligatures w14:val="none"/>
              </w:rPr>
              <w:t>Documento assinado eletronicamente por </w:t>
            </w:r>
            <w:r w:rsidRPr="00547C84">
              <w:rPr>
                <w:rFonts w:eastAsia="Times New Roman" w:cstheme="minorHAnsi"/>
                <w:b/>
                <w:bCs/>
                <w:kern w:val="0"/>
                <w:sz w:val="20"/>
                <w:szCs w:val="20"/>
                <w:lang w:eastAsia="pt-BR"/>
                <w14:ligatures w14:val="none"/>
              </w:rPr>
              <w:t xml:space="preserve">Franco </w:t>
            </w:r>
            <w:proofErr w:type="spellStart"/>
            <w:r w:rsidRPr="00547C84">
              <w:rPr>
                <w:rFonts w:eastAsia="Times New Roman" w:cstheme="minorHAnsi"/>
                <w:b/>
                <w:bCs/>
                <w:kern w:val="0"/>
                <w:sz w:val="20"/>
                <w:szCs w:val="20"/>
                <w:lang w:eastAsia="pt-BR"/>
                <w14:ligatures w14:val="none"/>
              </w:rPr>
              <w:t>Maegaki</w:t>
            </w:r>
            <w:proofErr w:type="spellEnd"/>
            <w:r w:rsidRPr="00547C84">
              <w:rPr>
                <w:rFonts w:eastAsia="Times New Roman" w:cstheme="minorHAnsi"/>
                <w:b/>
                <w:bCs/>
                <w:kern w:val="0"/>
                <w:sz w:val="20"/>
                <w:szCs w:val="20"/>
                <w:lang w:eastAsia="pt-BR"/>
                <w14:ligatures w14:val="none"/>
              </w:rPr>
              <w:t xml:space="preserve"> Ono</w:t>
            </w:r>
            <w:r w:rsidRPr="00547C84">
              <w:rPr>
                <w:rFonts w:eastAsia="Times New Roman" w:cstheme="minorHAnsi"/>
                <w:kern w:val="0"/>
                <w:sz w:val="20"/>
                <w:szCs w:val="20"/>
                <w:lang w:eastAsia="pt-BR"/>
                <w14:ligatures w14:val="none"/>
              </w:rPr>
              <w:t>, </w:t>
            </w:r>
            <w:r w:rsidRPr="00547C84">
              <w:rPr>
                <w:rFonts w:eastAsia="Times New Roman" w:cstheme="minorHAnsi"/>
                <w:b/>
                <w:bCs/>
                <w:kern w:val="0"/>
                <w:sz w:val="20"/>
                <w:szCs w:val="20"/>
                <w:lang w:eastAsia="pt-BR"/>
                <w14:ligatures w14:val="none"/>
              </w:rPr>
              <w:t>Secretário(a) Adjunto(a)</w:t>
            </w:r>
            <w:r w:rsidRPr="00547C84">
              <w:rPr>
                <w:rFonts w:eastAsia="Times New Roman" w:cstheme="minorHAnsi"/>
                <w:kern w:val="0"/>
                <w:sz w:val="20"/>
                <w:szCs w:val="20"/>
                <w:lang w:eastAsia="pt-BR"/>
                <w14:ligatures w14:val="none"/>
              </w:rPr>
              <w:t>, em 27/08/2024, às 11:58, conforme horário oficial de Brasília, com fundamento no artigo 18 caput e seus §§ 1º e 2º, do </w:t>
            </w:r>
            <w:hyperlink r:id="rId6" w:tgtFrame="_blank" w:tooltip="Acesse o Decreto" w:history="1">
              <w:r w:rsidRPr="00547C84">
                <w:rPr>
                  <w:rFonts w:eastAsia="Times New Roman" w:cstheme="minorHAnsi"/>
                  <w:color w:val="0000FF"/>
                  <w:kern w:val="0"/>
                  <w:sz w:val="20"/>
                  <w:szCs w:val="20"/>
                  <w:u w:val="single"/>
                  <w:lang w:eastAsia="pt-BR"/>
                  <w14:ligatures w14:val="none"/>
                </w:rPr>
                <w:t>Decreto nº 21.794, de 5 Abril de 2017.</w:t>
              </w:r>
            </w:hyperlink>
          </w:p>
        </w:tc>
      </w:tr>
    </w:tbl>
    <w:p w14:paraId="2092D1F4" w14:textId="77777777" w:rsidR="00547C84" w:rsidRPr="00547C84" w:rsidRDefault="00547C84" w:rsidP="00547C84">
      <w:pPr>
        <w:spacing w:after="60" w:line="240" w:lineRule="auto"/>
        <w:jc w:val="both"/>
        <w:rPr>
          <w:rFonts w:eastAsia="Times New Roman" w:cstheme="minorHAnsi"/>
          <w:color w:val="000000"/>
          <w:kern w:val="0"/>
          <w:sz w:val="20"/>
          <w:szCs w:val="20"/>
          <w:lang w:eastAsia="pt-BR"/>
          <w14:ligatures w14:val="none"/>
        </w:rPr>
      </w:pPr>
      <w:r w:rsidRPr="00547C84">
        <w:rPr>
          <w:rFonts w:eastAsia="Times New Roman" w:cstheme="minorHAnsi"/>
          <w:color w:val="000000"/>
          <w:kern w:val="0"/>
          <w:sz w:val="20"/>
          <w:szCs w:val="20"/>
          <w:lang w:eastAsia="pt-BR"/>
          <w14:ligatures w14:val="none"/>
        </w:rPr>
        <w:pict w14:anchorId="6D05F08C">
          <v:rect id="_x0000_i1027"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8"/>
        <w:gridCol w:w="9364"/>
      </w:tblGrid>
      <w:tr w:rsidR="00547C84" w:rsidRPr="00547C84" w14:paraId="3B06A895" w14:textId="77777777" w:rsidTr="00547C84">
        <w:trPr>
          <w:tblCellSpacing w:w="15" w:type="dxa"/>
        </w:trPr>
        <w:tc>
          <w:tcPr>
            <w:tcW w:w="0" w:type="auto"/>
            <w:vAlign w:val="center"/>
            <w:hideMark/>
          </w:tcPr>
          <w:p w14:paraId="3B8D4A5E" w14:textId="31D3B003" w:rsidR="00547C84" w:rsidRPr="00547C84" w:rsidRDefault="00547C84" w:rsidP="00547C84">
            <w:pPr>
              <w:spacing w:after="0" w:line="240" w:lineRule="auto"/>
              <w:jc w:val="both"/>
              <w:rPr>
                <w:rFonts w:eastAsia="Times New Roman" w:cstheme="minorHAnsi"/>
                <w:kern w:val="0"/>
                <w:sz w:val="20"/>
                <w:szCs w:val="20"/>
                <w:lang w:eastAsia="pt-BR"/>
                <w14:ligatures w14:val="none"/>
              </w:rPr>
            </w:pPr>
            <w:r w:rsidRPr="00547C84">
              <w:rPr>
                <w:rFonts w:cstheme="minorHAnsi"/>
                <w:noProof/>
                <w:color w:val="333333"/>
                <w:sz w:val="20"/>
                <w:szCs w:val="20"/>
                <w:shd w:val="clear" w:color="auto" w:fill="FFFFFF"/>
              </w:rPr>
              <w:drawing>
                <wp:inline distT="0" distB="0" distL="0" distR="0" wp14:anchorId="17EA1E67" wp14:editId="3E6E8AE8">
                  <wp:extent cx="846455" cy="573405"/>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6455" cy="573405"/>
                          </a:xfrm>
                          <a:prstGeom prst="rect">
                            <a:avLst/>
                          </a:prstGeom>
                          <a:noFill/>
                          <a:ln>
                            <a:noFill/>
                          </a:ln>
                        </pic:spPr>
                      </pic:pic>
                    </a:graphicData>
                  </a:graphic>
                </wp:inline>
              </w:drawing>
            </w:r>
          </w:p>
        </w:tc>
        <w:tc>
          <w:tcPr>
            <w:tcW w:w="0" w:type="auto"/>
            <w:vAlign w:val="center"/>
            <w:hideMark/>
          </w:tcPr>
          <w:p w14:paraId="366AD1FD" w14:textId="77777777" w:rsidR="00547C84" w:rsidRPr="00547C84" w:rsidRDefault="00547C84" w:rsidP="00547C84">
            <w:pPr>
              <w:spacing w:after="0" w:line="240" w:lineRule="auto"/>
              <w:jc w:val="both"/>
              <w:rPr>
                <w:rFonts w:eastAsia="Times New Roman" w:cstheme="minorHAnsi"/>
                <w:kern w:val="0"/>
                <w:sz w:val="20"/>
                <w:szCs w:val="20"/>
                <w:lang w:eastAsia="pt-BR"/>
                <w14:ligatures w14:val="none"/>
              </w:rPr>
            </w:pPr>
            <w:r w:rsidRPr="00547C84">
              <w:rPr>
                <w:rFonts w:eastAsia="Times New Roman" w:cstheme="minorHAnsi"/>
                <w:kern w:val="0"/>
                <w:sz w:val="20"/>
                <w:szCs w:val="20"/>
                <w:lang w:eastAsia="pt-BR"/>
                <w14:ligatures w14:val="none"/>
              </w:rPr>
              <w:t>Documento assinado eletronicamente por </w:t>
            </w:r>
            <w:r w:rsidRPr="00547C84">
              <w:rPr>
                <w:rFonts w:eastAsia="Times New Roman" w:cstheme="minorHAnsi"/>
                <w:b/>
                <w:bCs/>
                <w:kern w:val="0"/>
                <w:sz w:val="20"/>
                <w:szCs w:val="20"/>
                <w:lang w:eastAsia="pt-BR"/>
                <w14:ligatures w14:val="none"/>
              </w:rPr>
              <w:t>Marcos José Rocha dos Santos</w:t>
            </w:r>
            <w:r w:rsidRPr="00547C84">
              <w:rPr>
                <w:rFonts w:eastAsia="Times New Roman" w:cstheme="minorHAnsi"/>
                <w:kern w:val="0"/>
                <w:sz w:val="20"/>
                <w:szCs w:val="20"/>
                <w:lang w:eastAsia="pt-BR"/>
                <w14:ligatures w14:val="none"/>
              </w:rPr>
              <w:t>, </w:t>
            </w:r>
            <w:r w:rsidRPr="00547C84">
              <w:rPr>
                <w:rFonts w:eastAsia="Times New Roman" w:cstheme="minorHAnsi"/>
                <w:b/>
                <w:bCs/>
                <w:kern w:val="0"/>
                <w:sz w:val="20"/>
                <w:szCs w:val="20"/>
                <w:lang w:eastAsia="pt-BR"/>
                <w14:ligatures w14:val="none"/>
              </w:rPr>
              <w:t>Governador</w:t>
            </w:r>
            <w:r w:rsidRPr="00547C84">
              <w:rPr>
                <w:rFonts w:eastAsia="Times New Roman" w:cstheme="minorHAnsi"/>
                <w:kern w:val="0"/>
                <w:sz w:val="20"/>
                <w:szCs w:val="20"/>
                <w:lang w:eastAsia="pt-BR"/>
                <w14:ligatures w14:val="none"/>
              </w:rPr>
              <w:t>, em 27/08/2024, às 13:42, conforme horário oficial de Brasília, com fundamento no artigo 18 caput e seus §§ 1º e 2º, do </w:t>
            </w:r>
            <w:hyperlink r:id="rId7" w:tgtFrame="_blank" w:tooltip="Acesse o Decreto" w:history="1">
              <w:r w:rsidRPr="00547C84">
                <w:rPr>
                  <w:rFonts w:eastAsia="Times New Roman" w:cstheme="minorHAnsi"/>
                  <w:color w:val="0000FF"/>
                  <w:kern w:val="0"/>
                  <w:sz w:val="20"/>
                  <w:szCs w:val="20"/>
                  <w:u w:val="single"/>
                  <w:lang w:eastAsia="pt-BR"/>
                  <w14:ligatures w14:val="none"/>
                </w:rPr>
                <w:t>Decreto nº 21.794, de 5 Abril de 2017.</w:t>
              </w:r>
            </w:hyperlink>
          </w:p>
        </w:tc>
      </w:tr>
    </w:tbl>
    <w:p w14:paraId="097E3586" w14:textId="77777777" w:rsidR="00547C84" w:rsidRPr="00547C84" w:rsidRDefault="00547C84" w:rsidP="00547C84">
      <w:pPr>
        <w:spacing w:after="60" w:line="240" w:lineRule="auto"/>
        <w:jc w:val="both"/>
        <w:rPr>
          <w:rFonts w:eastAsia="Times New Roman" w:cstheme="minorHAnsi"/>
          <w:color w:val="000000"/>
          <w:kern w:val="0"/>
          <w:sz w:val="20"/>
          <w:szCs w:val="20"/>
          <w:lang w:eastAsia="pt-BR"/>
          <w14:ligatures w14:val="none"/>
        </w:rPr>
      </w:pPr>
      <w:r w:rsidRPr="00547C84">
        <w:rPr>
          <w:rFonts w:eastAsia="Times New Roman" w:cstheme="minorHAnsi"/>
          <w:color w:val="000000"/>
          <w:kern w:val="0"/>
          <w:sz w:val="20"/>
          <w:szCs w:val="20"/>
          <w:lang w:eastAsia="pt-BR"/>
          <w14:ligatures w14:val="none"/>
        </w:rPr>
        <w:pict w14:anchorId="0B9D0C7E">
          <v:rect id="_x0000_i1029"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07"/>
      </w:tblGrid>
      <w:tr w:rsidR="00547C84" w:rsidRPr="00547C84" w14:paraId="276C283B" w14:textId="77777777" w:rsidTr="00547C84">
        <w:trPr>
          <w:tblCellSpacing w:w="15" w:type="dxa"/>
        </w:trPr>
        <w:tc>
          <w:tcPr>
            <w:tcW w:w="0" w:type="auto"/>
            <w:vAlign w:val="center"/>
            <w:hideMark/>
          </w:tcPr>
          <w:p w14:paraId="49D7FD8B" w14:textId="7C4E3784" w:rsidR="00547C84" w:rsidRPr="00547C84" w:rsidRDefault="00547C84" w:rsidP="00547C84">
            <w:pPr>
              <w:spacing w:after="0" w:line="240" w:lineRule="auto"/>
              <w:jc w:val="both"/>
              <w:rPr>
                <w:rFonts w:eastAsia="Times New Roman" w:cstheme="minorHAnsi"/>
                <w:kern w:val="0"/>
                <w:sz w:val="20"/>
                <w:szCs w:val="20"/>
                <w:lang w:eastAsia="pt-BR"/>
                <w14:ligatures w14:val="none"/>
              </w:rPr>
            </w:pPr>
            <w:r w:rsidRPr="00547C84">
              <w:rPr>
                <w:rFonts w:cstheme="minorHAnsi"/>
                <w:noProof/>
                <w:color w:val="333333"/>
                <w:sz w:val="20"/>
                <w:szCs w:val="20"/>
                <w:shd w:val="clear" w:color="auto" w:fill="FFFFFF"/>
              </w:rPr>
              <w:drawing>
                <wp:inline distT="0" distB="0" distL="0" distR="0" wp14:anchorId="22F504A8" wp14:editId="57C6AFAC">
                  <wp:extent cx="819150" cy="81915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7E26893F" w14:textId="77777777" w:rsidR="00547C84" w:rsidRPr="00547C84" w:rsidRDefault="00547C84" w:rsidP="00547C84">
            <w:pPr>
              <w:spacing w:after="0" w:line="240" w:lineRule="auto"/>
              <w:jc w:val="both"/>
              <w:rPr>
                <w:rFonts w:eastAsia="Times New Roman" w:cstheme="minorHAnsi"/>
                <w:kern w:val="0"/>
                <w:sz w:val="20"/>
                <w:szCs w:val="20"/>
                <w:lang w:eastAsia="pt-BR"/>
                <w14:ligatures w14:val="none"/>
              </w:rPr>
            </w:pPr>
            <w:r w:rsidRPr="00547C84">
              <w:rPr>
                <w:rFonts w:eastAsia="Times New Roman" w:cstheme="minorHAnsi"/>
                <w:kern w:val="0"/>
                <w:sz w:val="20"/>
                <w:szCs w:val="20"/>
                <w:lang w:eastAsia="pt-BR"/>
                <w14:ligatures w14:val="none"/>
              </w:rPr>
              <w:t>A autenticidade deste documento pode ser conferida no site </w:t>
            </w:r>
            <w:hyperlink r:id="rId9" w:tgtFrame="_blank" w:tooltip="Página de Autenticidade de Documentos" w:history="1">
              <w:r w:rsidRPr="00547C84">
                <w:rPr>
                  <w:rFonts w:eastAsia="Times New Roman" w:cstheme="minorHAnsi"/>
                  <w:color w:val="0000FF"/>
                  <w:kern w:val="0"/>
                  <w:sz w:val="20"/>
                  <w:szCs w:val="20"/>
                  <w:u w:val="single"/>
                  <w:lang w:eastAsia="pt-BR"/>
                  <w14:ligatures w14:val="none"/>
                </w:rPr>
                <w:t>portal do SEI</w:t>
              </w:r>
            </w:hyperlink>
            <w:r w:rsidRPr="00547C84">
              <w:rPr>
                <w:rFonts w:eastAsia="Times New Roman" w:cstheme="minorHAnsi"/>
                <w:kern w:val="0"/>
                <w:sz w:val="20"/>
                <w:szCs w:val="20"/>
                <w:lang w:eastAsia="pt-BR"/>
                <w14:ligatures w14:val="none"/>
              </w:rPr>
              <w:t>, informando o código verificador </w:t>
            </w:r>
            <w:r w:rsidRPr="00547C84">
              <w:rPr>
                <w:rFonts w:eastAsia="Times New Roman" w:cstheme="minorHAnsi"/>
                <w:b/>
                <w:bCs/>
                <w:kern w:val="0"/>
                <w:sz w:val="20"/>
                <w:szCs w:val="20"/>
                <w:lang w:eastAsia="pt-BR"/>
                <w14:ligatures w14:val="none"/>
              </w:rPr>
              <w:t>0048266118</w:t>
            </w:r>
            <w:r w:rsidRPr="00547C84">
              <w:rPr>
                <w:rFonts w:eastAsia="Times New Roman" w:cstheme="minorHAnsi"/>
                <w:kern w:val="0"/>
                <w:sz w:val="20"/>
                <w:szCs w:val="20"/>
                <w:lang w:eastAsia="pt-BR"/>
                <w14:ligatures w14:val="none"/>
              </w:rPr>
              <w:t> e o código CRC </w:t>
            </w:r>
            <w:r w:rsidRPr="00547C84">
              <w:rPr>
                <w:rFonts w:eastAsia="Times New Roman" w:cstheme="minorHAnsi"/>
                <w:b/>
                <w:bCs/>
                <w:kern w:val="0"/>
                <w:sz w:val="20"/>
                <w:szCs w:val="20"/>
                <w:lang w:eastAsia="pt-BR"/>
                <w14:ligatures w14:val="none"/>
              </w:rPr>
              <w:t>6FD8666D</w:t>
            </w:r>
            <w:r w:rsidRPr="00547C84">
              <w:rPr>
                <w:rFonts w:eastAsia="Times New Roman" w:cstheme="minorHAnsi"/>
                <w:kern w:val="0"/>
                <w:sz w:val="20"/>
                <w:szCs w:val="20"/>
                <w:lang w:eastAsia="pt-BR"/>
                <w14:ligatures w14:val="none"/>
              </w:rPr>
              <w:t>.</w:t>
            </w:r>
          </w:p>
        </w:tc>
      </w:tr>
    </w:tbl>
    <w:p w14:paraId="46D597FB" w14:textId="23AB4878" w:rsidR="00862BC5" w:rsidRPr="00547C84" w:rsidRDefault="00862BC5" w:rsidP="00547C84">
      <w:pPr>
        <w:jc w:val="both"/>
        <w:rPr>
          <w:rFonts w:cstheme="minorHAnsi"/>
          <w:sz w:val="24"/>
          <w:szCs w:val="24"/>
        </w:rPr>
      </w:pPr>
    </w:p>
    <w:sectPr w:rsidR="00862BC5" w:rsidRPr="00547C84" w:rsidSect="00547C84">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2BC5"/>
    <w:rsid w:val="00072410"/>
    <w:rsid w:val="002D5C06"/>
    <w:rsid w:val="002D7469"/>
    <w:rsid w:val="00547C84"/>
    <w:rsid w:val="00862BC5"/>
    <w:rsid w:val="008B70B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4FDF5"/>
  <w15:chartTrackingRefBased/>
  <w15:docId w15:val="{5DBCB29B-B260-4D9E-8898-21E8D92F6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547C8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centralizartexto">
    <w:name w:val="new_centralizar_texto"/>
    <w:basedOn w:val="Normal"/>
    <w:rsid w:val="00547C8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ementa">
    <w:name w:val="new_ementa"/>
    <w:basedOn w:val="Normal"/>
    <w:rsid w:val="00547C8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textojustificadorecprimeirlinhaespsimp">
    <w:name w:val="new_texto_justificado_rec_primeir_linha_esp_simp"/>
    <w:basedOn w:val="Normal"/>
    <w:rsid w:val="00547C8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547C84"/>
    <w:rPr>
      <w:b/>
      <w:bCs/>
    </w:rPr>
  </w:style>
  <w:style w:type="character" w:styleId="nfase">
    <w:name w:val="Emphasis"/>
    <w:basedOn w:val="Fontepargpadro"/>
    <w:uiPriority w:val="20"/>
    <w:qFormat/>
    <w:rsid w:val="00547C84"/>
    <w:rPr>
      <w:i/>
      <w:iCs/>
    </w:rPr>
  </w:style>
  <w:style w:type="paragraph" w:customStyle="1" w:styleId="newtabelatextocentralizado">
    <w:name w:val="new_tabela_texto_centralizado"/>
    <w:basedOn w:val="Normal"/>
    <w:rsid w:val="00547C8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Hyperlink">
    <w:name w:val="Hyperlink"/>
    <w:basedOn w:val="Fontepargpadro"/>
    <w:uiPriority w:val="99"/>
    <w:semiHidden/>
    <w:unhideWhenUsed/>
    <w:rsid w:val="00547C8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0514343">
      <w:bodyDiv w:val="1"/>
      <w:marLeft w:val="0"/>
      <w:marRight w:val="0"/>
      <w:marTop w:val="0"/>
      <w:marBottom w:val="0"/>
      <w:divBdr>
        <w:top w:val="none" w:sz="0" w:space="0" w:color="auto"/>
        <w:left w:val="none" w:sz="0" w:space="0" w:color="auto"/>
        <w:bottom w:val="none" w:sz="0" w:space="0" w:color="auto"/>
        <w:right w:val="none" w:sz="0" w:space="0" w:color="auto"/>
      </w:divBdr>
      <w:divsChild>
        <w:div w:id="1728456247">
          <w:marLeft w:val="0"/>
          <w:marRight w:val="0"/>
          <w:marTop w:val="0"/>
          <w:marBottom w:val="0"/>
          <w:divBdr>
            <w:top w:val="single" w:sz="12" w:space="3" w:color="777777"/>
            <w:left w:val="single" w:sz="12" w:space="3" w:color="777777"/>
            <w:bottom w:val="single" w:sz="12" w:space="3" w:color="777777"/>
            <w:right w:val="single" w:sz="12" w:space="3" w:color="777777"/>
          </w:divBdr>
        </w:div>
        <w:div w:id="741101300">
          <w:marLeft w:val="0"/>
          <w:marRight w:val="0"/>
          <w:marTop w:val="0"/>
          <w:marBottom w:val="0"/>
          <w:divBdr>
            <w:top w:val="none" w:sz="0" w:space="0" w:color="auto"/>
            <w:left w:val="none" w:sz="0" w:space="0" w:color="auto"/>
            <w:bottom w:val="none" w:sz="0" w:space="0" w:color="auto"/>
            <w:right w:val="none" w:sz="0" w:space="0" w:color="auto"/>
          </w:divBdr>
        </w:div>
        <w:div w:id="19629544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hyperlink" Target="http://www.diof.ro.gov.br/data/uploads/2017/04/Doe-05_04_2017.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iof.ro.gov.br/data/uploads/2017/04/Doe-05_04_2017.pdf" TargetMode="External"/><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ei.sistemas.ro.gov.br/sei/controlador_externo.php?acao=documento_conferir&amp;id_orgao_acesso_externo=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4</Pages>
  <Words>1774</Words>
  <Characters>9585</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 Huther</dc:creator>
  <cp:keywords/>
  <dc:description/>
  <cp:lastModifiedBy>Claudio Huther</cp:lastModifiedBy>
  <cp:revision>2</cp:revision>
  <dcterms:created xsi:type="dcterms:W3CDTF">2024-08-27T21:44:00Z</dcterms:created>
  <dcterms:modified xsi:type="dcterms:W3CDTF">2024-08-27T22:01:00Z</dcterms:modified>
</cp:coreProperties>
</file>